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w:t>
      </w:r>
      <w:r>
        <w:rPr>
          <w:rFonts w:hint="eastAsia" w:ascii="Arial" w:hAnsi="Arial" w:eastAsia="宋体" w:cs="Arial"/>
          <w:b/>
          <w:color w:val="auto"/>
          <w:sz w:val="24"/>
          <w:lang w:val="en-US" w:eastAsia="zh-CN"/>
        </w:rPr>
        <w:t>bis</w:t>
      </w:r>
      <w:bookmarkStart w:id="5" w:name="_GoBack"/>
      <w:bookmarkEnd w:id="5"/>
      <w:r>
        <w:rPr>
          <w:rFonts w:ascii="Arial" w:hAnsi="Arial" w:eastAsia="宋体" w:cs="Arial"/>
          <w:b/>
          <w:color w:val="auto"/>
          <w:sz w:val="24"/>
          <w:lang w:eastAsia="zh-CN"/>
        </w:rPr>
        <w:t>-e</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200584</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17</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25</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Jan</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Timing Requirements for HST FR2</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6.9.4.4</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bookmarkStart w:id="0" w:name="OLE_LINK3"/>
      <w:r>
        <w:rPr>
          <w:rFonts w:hint="eastAsia" w:eastAsia="宋体"/>
          <w:color w:val="auto"/>
          <w:sz w:val="24"/>
          <w:lang w:val="en-US" w:eastAsia="zh-CN"/>
        </w:rPr>
        <w:t>Approval</w:t>
      </w:r>
      <w:bookmarkEnd w:id="0"/>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the last meeting, a way forward on RRM for NR FR2 HST was approved in [1]:</w:t>
      </w:r>
      <w:r>
        <w:rPr>
          <w:rFonts w:hint="default" w:eastAsia="宋体"/>
          <w:color w:val="auto"/>
          <w:sz w:val="21"/>
          <w:szCs w:val="21"/>
          <w:lang w:val="en-US" w:eastAsia="zh-C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rPr>
                <w:rFonts w:hint="default" w:eastAsia="宋体"/>
                <w:color w:val="auto"/>
                <w:sz w:val="21"/>
                <w:szCs w:val="21"/>
                <w:lang w:val="en-US" w:eastAsia="zh-CN"/>
              </w:rPr>
            </w:pPr>
            <w:r>
              <w:rPr>
                <w:rFonts w:hint="eastAsia" w:eastAsiaTheme="minorEastAsia"/>
                <w:b/>
                <w:u w:val="single"/>
                <w:lang w:val="sv-SE" w:eastAsia="zh-CN"/>
              </w:rPr>
              <w:t>F</w:t>
            </w:r>
            <w:r>
              <w:rPr>
                <w:rFonts w:eastAsiaTheme="minorEastAsia"/>
                <w:b/>
                <w:u w:val="single"/>
                <w:lang w:val="sv-SE" w:eastAsia="zh-CN"/>
              </w:rPr>
              <w:t xml:space="preserve">or one shot large uplink timing adjustment </w:t>
            </w:r>
          </w:p>
          <w:p>
            <w:pPr>
              <w:pStyle w:val="27"/>
              <w:keepNext w:val="0"/>
              <w:keepLines w:val="0"/>
              <w:pageBreakBefore w:val="0"/>
              <w:widowControl w:val="0"/>
              <w:numPr>
                <w:ilvl w:val="0"/>
                <w:numId w:val="4"/>
              </w:numPr>
              <w:kinsoku/>
              <w:wordWrap/>
              <w:overflowPunct/>
              <w:topLinePunct w:val="0"/>
              <w:autoSpaceDE/>
              <w:autoSpaceDN/>
              <w:bidi w:val="0"/>
              <w:adjustRightInd/>
              <w:snapToGrid/>
              <w:ind w:left="360" w:leftChars="0" w:hanging="360" w:firstLineChars="0"/>
              <w:textAlignment w:val="auto"/>
              <w:rPr>
                <w:rFonts w:hint="eastAsia" w:ascii="Times New Roman" w:hAnsi="Times New Roman" w:eastAsia="宋体" w:cs="Times New Roman"/>
                <w:color w:val="auto"/>
                <w:kern w:val="0"/>
                <w:sz w:val="21"/>
                <w:szCs w:val="21"/>
                <w:lang w:val="en-US" w:eastAsia="zh-CN" w:bidi="ar-SA"/>
              </w:rPr>
            </w:pPr>
            <w:bookmarkStart w:id="1" w:name="OLE_LINK1"/>
            <w:r>
              <w:rPr>
                <w:rFonts w:hint="eastAsia" w:ascii="Times New Roman" w:hAnsi="Times New Roman" w:eastAsia="宋体" w:cs="Times New Roman"/>
                <w:color w:val="auto"/>
                <w:kern w:val="0"/>
                <w:sz w:val="21"/>
                <w:szCs w:val="21"/>
                <w:lang w:val="en-US" w:eastAsia="zh-CN" w:bidi="ar-SA"/>
              </w:rPr>
              <w:t>It is up to network configuration to enable one shot large uplink timing adjustment mechanism</w:t>
            </w:r>
          </w:p>
          <w:p>
            <w:pPr>
              <w:pStyle w:val="27"/>
              <w:keepNext w:val="0"/>
              <w:keepLines w:val="0"/>
              <w:pageBreakBefore w:val="0"/>
              <w:widowControl w:val="0"/>
              <w:numPr>
                <w:ilvl w:val="1"/>
                <w:numId w:val="4"/>
              </w:numPr>
              <w:kinsoku/>
              <w:wordWrap/>
              <w:overflowPunct/>
              <w:topLinePunct w:val="0"/>
              <w:autoSpaceDE/>
              <w:autoSpaceDN/>
              <w:bidi w:val="0"/>
              <w:adjustRightInd/>
              <w:snapToGrid/>
              <w:ind w:left="1080" w:leftChars="0" w:hanging="360"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RAN4 will further study if additional flag, e.g., unidirectional flag on top of general FR2 HST scenario flag is needed to enable one shot large uplink timing adjustment </w:t>
            </w:r>
          </w:p>
          <w:p>
            <w:pPr>
              <w:pStyle w:val="27"/>
              <w:keepNext w:val="0"/>
              <w:keepLines w:val="0"/>
              <w:pageBreakBefore w:val="0"/>
              <w:widowControl w:val="0"/>
              <w:numPr>
                <w:ilvl w:val="1"/>
                <w:numId w:val="4"/>
              </w:numPr>
              <w:kinsoku/>
              <w:wordWrap/>
              <w:overflowPunct/>
              <w:topLinePunct w:val="0"/>
              <w:autoSpaceDE/>
              <w:autoSpaceDN/>
              <w:bidi w:val="0"/>
              <w:adjustRightInd/>
              <w:snapToGrid/>
              <w:ind w:left="1080" w:leftChars="0" w:hanging="360"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RAN4 will further study the network configuration means to disable one shot large uplink timing adjustment. </w:t>
            </w:r>
          </w:p>
          <w:p>
            <w:pPr>
              <w:pStyle w:val="27"/>
              <w:keepNext w:val="0"/>
              <w:keepLines w:val="0"/>
              <w:pageBreakBefore w:val="0"/>
              <w:widowControl w:val="0"/>
              <w:numPr>
                <w:ilvl w:val="1"/>
                <w:numId w:val="4"/>
              </w:numPr>
              <w:kinsoku/>
              <w:wordWrap/>
              <w:overflowPunct/>
              <w:topLinePunct w:val="0"/>
              <w:autoSpaceDE/>
              <w:autoSpaceDN/>
              <w:bidi w:val="0"/>
              <w:adjustRightInd/>
              <w:snapToGrid/>
              <w:ind w:left="1080" w:leftChars="0" w:hanging="360"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If one shot large uplink timing adjustment is disabled, existing uplink timing adjustment, i.e., RA based mechanism, and related existing RAN4 requirements will be applied when needed </w:t>
            </w:r>
          </w:p>
          <w:bookmarkEnd w:id="1"/>
          <w:p>
            <w:pPr>
              <w:pStyle w:val="27"/>
              <w:keepNext w:val="0"/>
              <w:keepLines w:val="0"/>
              <w:pageBreakBefore w:val="0"/>
              <w:widowControl w:val="0"/>
              <w:numPr>
                <w:ilvl w:val="0"/>
                <w:numId w:val="4"/>
              </w:numPr>
              <w:kinsoku/>
              <w:wordWrap/>
              <w:overflowPunct/>
              <w:topLinePunct w:val="0"/>
              <w:autoSpaceDE/>
              <w:autoSpaceDN/>
              <w:bidi w:val="0"/>
              <w:adjustRightInd/>
              <w:snapToGrid/>
              <w:ind w:left="360" w:leftChars="0" w:hanging="360"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Introduce a mechanism for one shot large uplink timing adjustment for FR2 HST scenarios with UE allowed to adjust uplink timing beyond Tq</w:t>
            </w:r>
          </w:p>
          <w:p>
            <w:pPr>
              <w:pStyle w:val="27"/>
              <w:keepNext w:val="0"/>
              <w:keepLines w:val="0"/>
              <w:pageBreakBefore w:val="0"/>
              <w:widowControl w:val="0"/>
              <w:numPr>
                <w:ilvl w:val="1"/>
                <w:numId w:val="4"/>
              </w:numPr>
              <w:kinsoku/>
              <w:wordWrap/>
              <w:overflowPunct/>
              <w:topLinePunct w:val="0"/>
              <w:autoSpaceDE/>
              <w:autoSpaceDN/>
              <w:bidi w:val="0"/>
              <w:adjustRightInd/>
              <w:snapToGrid/>
              <w:ind w:left="1080" w:leftChars="0" w:hanging="360"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FFS for conditions and additional network assistance for UE to apply one shot large uplink timing adjustment. </w:t>
            </w:r>
          </w:p>
          <w:p>
            <w:pPr>
              <w:pStyle w:val="27"/>
              <w:keepNext w:val="0"/>
              <w:keepLines w:val="0"/>
              <w:pageBreakBefore w:val="0"/>
              <w:widowControl w:val="0"/>
              <w:numPr>
                <w:ilvl w:val="1"/>
                <w:numId w:val="4"/>
              </w:numPr>
              <w:kinsoku/>
              <w:wordWrap/>
              <w:overflowPunct/>
              <w:topLinePunct w:val="0"/>
              <w:autoSpaceDE/>
              <w:autoSpaceDN/>
              <w:bidi w:val="0"/>
              <w:adjustRightInd/>
              <w:snapToGrid/>
              <w:ind w:left="1080" w:leftChars="0" w:hanging="360"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The following options can be considered for triggering condition and network assistance </w:t>
            </w:r>
          </w:p>
          <w:p>
            <w:pPr>
              <w:pStyle w:val="27"/>
              <w:keepNext w:val="0"/>
              <w:keepLines w:val="0"/>
              <w:pageBreakBefore w:val="0"/>
              <w:widowControl w:val="0"/>
              <w:numPr>
                <w:ilvl w:val="2"/>
                <w:numId w:val="4"/>
              </w:numPr>
              <w:kinsoku/>
              <w:wordWrap/>
              <w:overflowPunct/>
              <w:topLinePunct w:val="0"/>
              <w:autoSpaceDE/>
              <w:autoSpaceDN/>
              <w:bidi w:val="0"/>
              <w:adjustRightInd/>
              <w:snapToGrid/>
              <w:ind w:left="1800" w:leftChars="0" w:hanging="360"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Option 1: No condition except DL timing difference: </w:t>
            </w:r>
          </w:p>
          <w:p>
            <w:pPr>
              <w:pStyle w:val="27"/>
              <w:keepNext w:val="0"/>
              <w:keepLines w:val="0"/>
              <w:pageBreakBefore w:val="0"/>
              <w:widowControl w:val="0"/>
              <w:numPr>
                <w:ilvl w:val="3"/>
                <w:numId w:val="4"/>
              </w:numPr>
              <w:kinsoku/>
              <w:wordWrap/>
              <w:overflowPunct/>
              <w:topLinePunct w:val="0"/>
              <w:autoSpaceDE/>
              <w:autoSpaceDN/>
              <w:bidi w:val="0"/>
              <w:adjustRightInd/>
              <w:snapToGrid/>
              <w:ind w:left="2520" w:leftChars="0" w:hanging="360"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UE will apply one shot large timing adjustment if UE measurement on DL timing difference is larger than certain threshold. </w:t>
            </w:r>
          </w:p>
          <w:p>
            <w:pPr>
              <w:pStyle w:val="27"/>
              <w:keepNext w:val="0"/>
              <w:keepLines w:val="0"/>
              <w:pageBreakBefore w:val="0"/>
              <w:widowControl w:val="0"/>
              <w:numPr>
                <w:ilvl w:val="3"/>
                <w:numId w:val="4"/>
              </w:numPr>
              <w:kinsoku/>
              <w:wordWrap/>
              <w:overflowPunct/>
              <w:topLinePunct w:val="0"/>
              <w:autoSpaceDE/>
              <w:autoSpaceDN/>
              <w:bidi w:val="0"/>
              <w:adjustRightInd/>
              <w:snapToGrid/>
              <w:ind w:left="2520" w:leftChars="0" w:hanging="360"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FFS for how to define the threshold </w:t>
            </w:r>
          </w:p>
          <w:p>
            <w:pPr>
              <w:pStyle w:val="27"/>
              <w:keepNext w:val="0"/>
              <w:keepLines w:val="0"/>
              <w:pageBreakBefore w:val="0"/>
              <w:widowControl w:val="0"/>
              <w:numPr>
                <w:ilvl w:val="2"/>
                <w:numId w:val="4"/>
              </w:numPr>
              <w:kinsoku/>
              <w:wordWrap/>
              <w:overflowPunct/>
              <w:topLinePunct w:val="0"/>
              <w:autoSpaceDE/>
              <w:autoSpaceDN/>
              <w:bidi w:val="0"/>
              <w:adjustRightInd/>
              <w:snapToGrid/>
              <w:ind w:left="1800" w:leftChars="0" w:hanging="360"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Option 2: TCI switching without network assistance: </w:t>
            </w:r>
          </w:p>
          <w:p>
            <w:pPr>
              <w:pStyle w:val="27"/>
              <w:keepNext w:val="0"/>
              <w:keepLines w:val="0"/>
              <w:pageBreakBefore w:val="0"/>
              <w:widowControl w:val="0"/>
              <w:numPr>
                <w:ilvl w:val="3"/>
                <w:numId w:val="4"/>
              </w:numPr>
              <w:kinsoku/>
              <w:wordWrap/>
              <w:overflowPunct/>
              <w:topLinePunct w:val="0"/>
              <w:autoSpaceDE/>
              <w:autoSpaceDN/>
              <w:bidi w:val="0"/>
              <w:adjustRightInd/>
              <w:snapToGrid/>
              <w:ind w:left="2520" w:leftChars="0" w:hanging="360"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UE will apply one shot large timing adjustment on TCI switching occasion if UE measurement on DL timing difference is larger than certain threshold. </w:t>
            </w:r>
          </w:p>
          <w:p>
            <w:pPr>
              <w:pStyle w:val="27"/>
              <w:keepNext w:val="0"/>
              <w:keepLines w:val="0"/>
              <w:pageBreakBefore w:val="0"/>
              <w:widowControl w:val="0"/>
              <w:numPr>
                <w:ilvl w:val="3"/>
                <w:numId w:val="4"/>
              </w:numPr>
              <w:kinsoku/>
              <w:wordWrap/>
              <w:overflowPunct/>
              <w:topLinePunct w:val="0"/>
              <w:autoSpaceDE/>
              <w:autoSpaceDN/>
              <w:bidi w:val="0"/>
              <w:adjustRightInd/>
              <w:snapToGrid/>
              <w:ind w:left="2520" w:leftChars="0" w:hanging="360"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FFS for how to define the threshold </w:t>
            </w:r>
          </w:p>
          <w:p>
            <w:pPr>
              <w:pStyle w:val="27"/>
              <w:keepNext w:val="0"/>
              <w:keepLines w:val="0"/>
              <w:pageBreakBefore w:val="0"/>
              <w:widowControl w:val="0"/>
              <w:numPr>
                <w:ilvl w:val="2"/>
                <w:numId w:val="4"/>
              </w:numPr>
              <w:kinsoku/>
              <w:wordWrap/>
              <w:overflowPunct/>
              <w:topLinePunct w:val="0"/>
              <w:autoSpaceDE/>
              <w:autoSpaceDN/>
              <w:bidi w:val="0"/>
              <w:adjustRightInd/>
              <w:snapToGrid/>
              <w:ind w:left="1800" w:leftChars="0" w:hanging="360"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Option 3: TCI switching with network assistance of indication of inter-RRH and UE large DL timing change detection</w:t>
            </w:r>
          </w:p>
          <w:p>
            <w:pPr>
              <w:pStyle w:val="27"/>
              <w:keepNext w:val="0"/>
              <w:keepLines w:val="0"/>
              <w:pageBreakBefore w:val="0"/>
              <w:widowControl w:val="0"/>
              <w:numPr>
                <w:ilvl w:val="3"/>
                <w:numId w:val="4"/>
              </w:numPr>
              <w:kinsoku/>
              <w:wordWrap/>
              <w:overflowPunct/>
              <w:topLinePunct w:val="0"/>
              <w:autoSpaceDE/>
              <w:autoSpaceDN/>
              <w:bidi w:val="0"/>
              <w:adjustRightInd/>
              <w:snapToGrid/>
              <w:ind w:left="2520" w:leftChars="0" w:hanging="360"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UE will apply one shot large timing adjustment on TCI switching between RRH occasion if UE measurement on DL timing difference is larger than certain threshold. </w:t>
            </w:r>
          </w:p>
          <w:p>
            <w:pPr>
              <w:pStyle w:val="27"/>
              <w:keepNext w:val="0"/>
              <w:keepLines w:val="0"/>
              <w:pageBreakBefore w:val="0"/>
              <w:widowControl w:val="0"/>
              <w:numPr>
                <w:ilvl w:val="3"/>
                <w:numId w:val="4"/>
              </w:numPr>
              <w:kinsoku/>
              <w:wordWrap/>
              <w:overflowPunct/>
              <w:topLinePunct w:val="0"/>
              <w:autoSpaceDE/>
              <w:autoSpaceDN/>
              <w:bidi w:val="0"/>
              <w:adjustRightInd/>
              <w:snapToGrid/>
              <w:ind w:left="2520" w:leftChars="0" w:hanging="360"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FFS for how to define the threshold </w:t>
            </w:r>
          </w:p>
          <w:p>
            <w:pPr>
              <w:pStyle w:val="27"/>
              <w:keepNext w:val="0"/>
              <w:keepLines w:val="0"/>
              <w:pageBreakBefore w:val="0"/>
              <w:widowControl w:val="0"/>
              <w:numPr>
                <w:ilvl w:val="3"/>
                <w:numId w:val="4"/>
              </w:numPr>
              <w:kinsoku/>
              <w:wordWrap/>
              <w:overflowPunct/>
              <w:topLinePunct w:val="0"/>
              <w:autoSpaceDE/>
              <w:autoSpaceDN/>
              <w:bidi w:val="0"/>
              <w:adjustRightInd/>
              <w:snapToGrid/>
              <w:ind w:left="2520" w:leftChars="0" w:hanging="360"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FFS for detailed network indication of inter-RRH. One example could be a flag in MAC-CE command came with TCI state switch command, or could be SSB index and order per RRH.</w:t>
            </w:r>
          </w:p>
          <w:p>
            <w:pPr>
              <w:pStyle w:val="27"/>
              <w:keepNext w:val="0"/>
              <w:keepLines w:val="0"/>
              <w:pageBreakBefore w:val="0"/>
              <w:widowControl w:val="0"/>
              <w:numPr>
                <w:ilvl w:val="2"/>
                <w:numId w:val="4"/>
              </w:numPr>
              <w:kinsoku/>
              <w:wordWrap/>
              <w:overflowPunct/>
              <w:topLinePunct w:val="0"/>
              <w:autoSpaceDE/>
              <w:autoSpaceDN/>
              <w:bidi w:val="0"/>
              <w:adjustRightInd/>
              <w:snapToGrid/>
              <w:ind w:left="1800" w:leftChars="0" w:hanging="360"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Option 4: TCI switching with network assistance of indication of inter-RRH but without UE large DL timing change detection</w:t>
            </w:r>
          </w:p>
          <w:p>
            <w:pPr>
              <w:pStyle w:val="27"/>
              <w:keepNext w:val="0"/>
              <w:keepLines w:val="0"/>
              <w:pageBreakBefore w:val="0"/>
              <w:widowControl w:val="0"/>
              <w:numPr>
                <w:ilvl w:val="3"/>
                <w:numId w:val="4"/>
              </w:numPr>
              <w:kinsoku/>
              <w:wordWrap/>
              <w:overflowPunct/>
              <w:topLinePunct w:val="0"/>
              <w:autoSpaceDE/>
              <w:autoSpaceDN/>
              <w:bidi w:val="0"/>
              <w:adjustRightInd/>
              <w:snapToGrid/>
              <w:ind w:left="2520" w:leftChars="0" w:hanging="360"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UE will apply one shot large timing adjustment on TCI switching between RRH occasions </w:t>
            </w:r>
          </w:p>
          <w:p>
            <w:pPr>
              <w:pStyle w:val="27"/>
              <w:keepNext w:val="0"/>
              <w:keepLines w:val="0"/>
              <w:pageBreakBefore w:val="0"/>
              <w:widowControl w:val="0"/>
              <w:numPr>
                <w:ilvl w:val="3"/>
                <w:numId w:val="4"/>
              </w:numPr>
              <w:kinsoku/>
              <w:wordWrap/>
              <w:overflowPunct/>
              <w:topLinePunct w:val="0"/>
              <w:autoSpaceDE/>
              <w:autoSpaceDN/>
              <w:bidi w:val="0"/>
              <w:adjustRightInd/>
              <w:snapToGrid/>
              <w:ind w:left="2520" w:leftChars="0" w:hanging="360"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FFS for detailed network indication of inter-RRH. One example could be a flag in MAC-CE command came with TCI state switch command, or could be SSB index and order per RRH.</w:t>
            </w:r>
          </w:p>
          <w:p>
            <w:pPr>
              <w:pStyle w:val="27"/>
              <w:keepNext w:val="0"/>
              <w:keepLines w:val="0"/>
              <w:pageBreakBefore w:val="0"/>
              <w:widowControl w:val="0"/>
              <w:numPr>
                <w:ilvl w:val="0"/>
                <w:numId w:val="4"/>
              </w:numPr>
              <w:kinsoku/>
              <w:wordWrap/>
              <w:overflowPunct/>
              <w:topLinePunct w:val="0"/>
              <w:autoSpaceDE/>
              <w:autoSpaceDN/>
              <w:bidi w:val="0"/>
              <w:adjustRightInd/>
              <w:snapToGrid/>
              <w:ind w:left="360" w:leftChars="0" w:hanging="360"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Performance degradation and impact to signalling design shall be discussed for above procedures</w:t>
            </w:r>
          </w:p>
          <w:p>
            <w:pPr>
              <w:pStyle w:val="27"/>
              <w:keepNext w:val="0"/>
              <w:keepLines w:val="0"/>
              <w:pageBreakBefore w:val="0"/>
              <w:widowControl w:val="0"/>
              <w:numPr>
                <w:ilvl w:val="0"/>
                <w:numId w:val="5"/>
              </w:numPr>
              <w:kinsoku/>
              <w:wordWrap/>
              <w:overflowPunct/>
              <w:topLinePunct w:val="0"/>
              <w:autoSpaceDE/>
              <w:autoSpaceDN/>
              <w:bidi w:val="0"/>
              <w:adjustRightInd/>
              <w:snapToGrid/>
              <w:ind w:hanging="363" w:firstLineChars="0"/>
              <w:textAlignment w:val="auto"/>
              <w:rPr>
                <w:rFonts w:hint="default" w:eastAsia="宋体"/>
                <w:color w:val="auto"/>
                <w:sz w:val="21"/>
                <w:szCs w:val="21"/>
                <w:lang w:val="en-US" w:eastAsia="zh-CN"/>
              </w:rPr>
            </w:pPr>
            <w:r>
              <w:rPr>
                <w:rFonts w:hint="eastAsia" w:ascii="Times New Roman" w:hAnsi="Times New Roman" w:eastAsia="宋体" w:cs="Times New Roman"/>
                <w:color w:val="auto"/>
                <w:kern w:val="0"/>
                <w:sz w:val="21"/>
                <w:szCs w:val="21"/>
                <w:lang w:val="en-US" w:eastAsia="zh-CN" w:bidi="ar-SA"/>
              </w:rPr>
              <w:t>RAN4 will further discuss the accuracy performance and testing issues based on conclusion of above procedures</w:t>
            </w:r>
          </w:p>
        </w:tc>
      </w:tr>
    </w:tbl>
    <w:p>
      <w:pPr>
        <w:widowControl w:val="0"/>
        <w:numPr>
          <w:ilvl w:val="0"/>
          <w:numId w:val="0"/>
        </w:numPr>
        <w:jc w:val="both"/>
        <w:rPr>
          <w:rFonts w:hint="default" w:ascii="Times New Roman" w:hAnsi="Times New Roman" w:eastAsia="宋体" w:cs="Times New Roman"/>
          <w:color w:val="auto"/>
          <w:sz w:val="20"/>
          <w:szCs w:val="20"/>
          <w:lang w:val="en-US" w:eastAsia="zh-CN" w:bidi="ar-SA"/>
        </w:rPr>
      </w:pPr>
      <w:r>
        <w:rPr>
          <w:rFonts w:hint="eastAsia" w:eastAsia="宋体"/>
          <w:color w:val="auto"/>
          <w:sz w:val="21"/>
          <w:szCs w:val="21"/>
          <w:lang w:val="en-US" w:eastAsia="zh-CN"/>
        </w:rPr>
        <w:t xml:space="preserve">After the discussion during 101 meeting, it is still suspended for the detailed mechanism of UL timing since large propagation delay difference. In this document, we provide our analysis focus on this issue.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bidi w:val="0"/>
        <w:rPr>
          <w:rFonts w:hint="default"/>
          <w:lang w:val="en-US" w:eastAsia="zh-CN"/>
        </w:rPr>
      </w:pPr>
      <w:r>
        <w:rPr>
          <w:rFonts w:hint="eastAsia"/>
          <w:lang w:val="en-US" w:eastAsia="zh-CN"/>
        </w:rPr>
        <w:t>2.1 Downlink timing</w:t>
      </w:r>
    </w:p>
    <w:p>
      <w:pPr>
        <w:widowControl w:val="0"/>
        <w:numPr>
          <w:ilvl w:val="0"/>
          <w:numId w:val="0"/>
        </w:numPr>
        <w:jc w:val="both"/>
        <w:rPr>
          <w:rFonts w:hint="eastAsia" w:eastAsia="宋体"/>
          <w:color w:val="auto"/>
          <w:sz w:val="21"/>
          <w:szCs w:val="21"/>
          <w:lang w:val="en-US" w:eastAsia="zh-CN"/>
        </w:rPr>
      </w:pPr>
      <w:r>
        <w:rPr>
          <w:rFonts w:hint="eastAsia" w:eastAsia="宋体"/>
          <w:color w:val="auto"/>
          <w:sz w:val="21"/>
          <w:szCs w:val="21"/>
          <w:lang w:val="en-US" w:eastAsia="zh-CN"/>
        </w:rPr>
        <w:t xml:space="preserve">For FR2 uni-directional scenario, with the movement of UE, the serving RRH would switch from RRH 1 to RRH 2. For the assumed separation distance Ds = 700m, the TA adjustment should be about 2.33us to cover the large propagation delay difference from adjacent RRHs. The problem of the large propagation delay difference from two neighboring RRHs can impair the intra-cell measurement of non-serving beam measurement/report. To solve the problem of large propagation delay difference from two neighboring RRHs, downlink timing and uplink timing were discussed during the previous meetings. </w:t>
      </w:r>
    </w:p>
    <w:p>
      <w:pPr>
        <w:widowControl w:val="0"/>
        <w:numPr>
          <w:ilvl w:val="0"/>
          <w:numId w:val="0"/>
        </w:numPr>
        <w:jc w:val="both"/>
        <w:rPr>
          <w:rFonts w:hint="eastAsia" w:eastAsia="宋体"/>
          <w:color w:val="auto"/>
          <w:sz w:val="21"/>
          <w:szCs w:val="21"/>
          <w:lang w:val="en-US" w:eastAsia="zh-CN"/>
        </w:rPr>
      </w:pPr>
      <w:r>
        <w:rPr>
          <w:rFonts w:hint="eastAsia" w:eastAsia="宋体"/>
          <w:color w:val="auto"/>
          <w:sz w:val="21"/>
          <w:szCs w:val="21"/>
          <w:lang w:val="en-US" w:eastAsia="zh-CN"/>
        </w:rPr>
        <w:t>For downlink timing，two concerns were proposed:</w:t>
      </w:r>
    </w:p>
    <w:p>
      <w:pPr>
        <w:widowControl w:val="0"/>
        <w:numPr>
          <w:ilvl w:val="0"/>
          <w:numId w:val="6"/>
        </w:numPr>
        <w:ind w:left="420" w:leftChars="0" w:hanging="420" w:firstLineChars="0"/>
        <w:jc w:val="both"/>
        <w:rPr>
          <w:rFonts w:hint="default" w:eastAsia="宋体"/>
          <w:color w:val="auto"/>
          <w:sz w:val="21"/>
          <w:szCs w:val="21"/>
          <w:lang w:val="en-US" w:eastAsia="zh-CN"/>
        </w:rPr>
      </w:pPr>
      <w:r>
        <w:rPr>
          <w:rFonts w:hint="eastAsia" w:eastAsia="宋体"/>
          <w:color w:val="auto"/>
          <w:sz w:val="21"/>
          <w:szCs w:val="21"/>
          <w:lang w:val="en-US" w:eastAsia="zh-CN"/>
        </w:rPr>
        <w:t>How to resolve the ISI between two adjacent RRHs</w:t>
      </w:r>
      <w:r>
        <w:rPr>
          <w:rFonts w:hint="default" w:eastAsia="宋体"/>
          <w:color w:val="auto"/>
          <w:sz w:val="21"/>
          <w:szCs w:val="21"/>
          <w:lang w:val="en-US" w:eastAsia="zh-CN"/>
        </w:rPr>
        <w:t>’</w:t>
      </w:r>
      <w:r>
        <w:rPr>
          <w:rFonts w:hint="eastAsia" w:eastAsia="宋体"/>
          <w:color w:val="auto"/>
          <w:sz w:val="21"/>
          <w:szCs w:val="21"/>
          <w:lang w:val="en-US" w:eastAsia="zh-CN"/>
        </w:rPr>
        <w:t xml:space="preserve"> SSBs</w:t>
      </w:r>
    </w:p>
    <w:p>
      <w:pPr>
        <w:widowControl w:val="0"/>
        <w:numPr>
          <w:ilvl w:val="0"/>
          <w:numId w:val="6"/>
        </w:numPr>
        <w:ind w:left="420" w:leftChars="0" w:hanging="420" w:firstLineChars="0"/>
        <w:jc w:val="both"/>
        <w:rPr>
          <w:rFonts w:hint="default" w:eastAsia="宋体"/>
          <w:color w:val="auto"/>
          <w:sz w:val="21"/>
          <w:szCs w:val="21"/>
          <w:lang w:val="en-US" w:eastAsia="zh-CN"/>
        </w:rPr>
      </w:pPr>
      <w:r>
        <w:rPr>
          <w:rFonts w:hint="eastAsia" w:eastAsia="宋体"/>
          <w:color w:val="auto"/>
          <w:sz w:val="21"/>
          <w:szCs w:val="21"/>
          <w:lang w:val="en-US" w:eastAsia="zh-CN"/>
        </w:rPr>
        <w:t>How to resolve the ISI between two adjacent RRHs</w:t>
      </w:r>
      <w:r>
        <w:rPr>
          <w:rFonts w:hint="default" w:eastAsia="宋体"/>
          <w:color w:val="auto"/>
          <w:sz w:val="21"/>
          <w:szCs w:val="21"/>
          <w:lang w:val="en-US" w:eastAsia="zh-CN"/>
        </w:rPr>
        <w:t>’</w:t>
      </w:r>
      <w:r>
        <w:rPr>
          <w:rFonts w:hint="eastAsia" w:eastAsia="宋体"/>
          <w:color w:val="auto"/>
          <w:sz w:val="21"/>
          <w:szCs w:val="21"/>
          <w:lang w:val="en-US" w:eastAsia="zh-CN"/>
        </w:rPr>
        <w:t xml:space="preserve">s SSB and PDSCH/PDCCH </w:t>
      </w:r>
    </w:p>
    <w:p>
      <w:pPr>
        <w:widowControl w:val="0"/>
        <w:numPr>
          <w:ilvl w:val="0"/>
          <w:numId w:val="0"/>
        </w:numPr>
        <w:jc w:val="both"/>
        <w:rPr>
          <w:rFonts w:hint="default" w:eastAsia="宋体"/>
          <w:color w:val="auto"/>
          <w:sz w:val="21"/>
          <w:szCs w:val="21"/>
          <w:lang w:val="en-US" w:eastAsia="zh-CN"/>
        </w:rPr>
      </w:pPr>
      <w:r>
        <w:rPr>
          <w:rFonts w:hint="eastAsia" w:eastAsia="宋体"/>
          <w:color w:val="auto"/>
          <w:sz w:val="21"/>
          <w:szCs w:val="21"/>
          <w:lang w:val="en-US" w:eastAsia="zh-CN"/>
        </w:rPr>
        <w:t>For the first concern, after discussion during 100 meeting, it has been decided that PSS/SSS detection is robust enough to handle the ISI. So it is no need to further enhance. Further more, keep gap symbol(s) between two adjacent RRHs</w:t>
      </w:r>
      <w:r>
        <w:rPr>
          <w:rFonts w:hint="default" w:eastAsia="宋体"/>
          <w:color w:val="auto"/>
          <w:sz w:val="21"/>
          <w:szCs w:val="21"/>
          <w:lang w:val="en-US" w:eastAsia="zh-CN"/>
        </w:rPr>
        <w:t>’</w:t>
      </w:r>
      <w:r>
        <w:rPr>
          <w:rFonts w:hint="eastAsia" w:eastAsia="宋体"/>
          <w:color w:val="auto"/>
          <w:sz w:val="21"/>
          <w:szCs w:val="21"/>
          <w:lang w:val="en-US" w:eastAsia="zh-CN"/>
        </w:rPr>
        <w:t xml:space="preserve"> SSBs can also be used through NW implementation, so it is not needed to consider the first concern.</w:t>
      </w:r>
    </w:p>
    <w:p>
      <w:pPr>
        <w:widowControl w:val="0"/>
        <w:numPr>
          <w:ilvl w:val="0"/>
          <w:numId w:val="0"/>
        </w:numPr>
        <w:jc w:val="both"/>
        <w:rPr>
          <w:rFonts w:hint="eastAsia" w:eastAsia="宋体"/>
          <w:color w:val="auto"/>
          <w:sz w:val="21"/>
          <w:szCs w:val="21"/>
          <w:lang w:val="en-US" w:eastAsia="zh-CN"/>
        </w:rPr>
      </w:pPr>
      <w:r>
        <w:rPr>
          <w:rFonts w:hint="eastAsia" w:eastAsia="宋体"/>
          <w:color w:val="auto"/>
          <w:sz w:val="21"/>
          <w:szCs w:val="21"/>
          <w:lang w:val="en-US" w:eastAsia="zh-CN"/>
        </w:rPr>
        <w:t>For the second concern, one method is reusing the scheduling restriction applied by L3 measurement, so as to guarantee gap symbol(s) between one RRH</w:t>
      </w:r>
      <w:r>
        <w:rPr>
          <w:rFonts w:hint="default" w:eastAsia="宋体"/>
          <w:color w:val="auto"/>
          <w:sz w:val="21"/>
          <w:szCs w:val="21"/>
          <w:lang w:val="en-US" w:eastAsia="zh-CN"/>
        </w:rPr>
        <w:t>’</w:t>
      </w:r>
      <w:r>
        <w:rPr>
          <w:rFonts w:hint="eastAsia" w:eastAsia="宋体"/>
          <w:color w:val="auto"/>
          <w:sz w:val="21"/>
          <w:szCs w:val="21"/>
          <w:lang w:val="en-US" w:eastAsia="zh-CN"/>
        </w:rPr>
        <w:t>s SSB and adjacent RRH</w:t>
      </w:r>
      <w:r>
        <w:rPr>
          <w:rFonts w:hint="default" w:eastAsia="宋体"/>
          <w:color w:val="auto"/>
          <w:sz w:val="21"/>
          <w:szCs w:val="21"/>
          <w:lang w:val="en-US" w:eastAsia="zh-CN"/>
        </w:rPr>
        <w:t>’</w:t>
      </w:r>
      <w:r>
        <w:rPr>
          <w:rFonts w:hint="eastAsia" w:eastAsia="宋体"/>
          <w:color w:val="auto"/>
          <w:sz w:val="21"/>
          <w:szCs w:val="21"/>
          <w:lang w:val="en-US" w:eastAsia="zh-CN"/>
        </w:rPr>
        <w:t xml:space="preserve">s PDSCH/PDCCH. We believe such method is simple and effective.   </w:t>
      </w:r>
    </w:p>
    <w:p>
      <w:pPr>
        <w:widowControl w:val="0"/>
        <w:numPr>
          <w:ilvl w:val="0"/>
          <w:numId w:val="0"/>
        </w:numPr>
        <w:jc w:val="both"/>
        <w:rPr>
          <w:rFonts w:hint="default" w:eastAsia="宋体"/>
          <w:color w:val="auto"/>
          <w:sz w:val="21"/>
          <w:szCs w:val="21"/>
          <w:highlight w:val="none"/>
          <w:lang w:val="en-US" w:eastAsia="zh-CN"/>
        </w:rPr>
      </w:pPr>
      <w:bookmarkStart w:id="2" w:name="OLE_LINK2"/>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Applying scheduling restrictions for the symbols before and after SSB used for L1-RSRP measurements is an effective method to overcome the ISI between one RRH</w:t>
      </w:r>
      <w:r>
        <w:rPr>
          <w:rFonts w:hint="default"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s SSB and adjacent RRH</w:t>
      </w:r>
      <w:r>
        <w:rPr>
          <w:rFonts w:hint="default"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s PDSCH/PDCCH.</w:t>
      </w:r>
    </w:p>
    <w:bookmarkEnd w:id="2"/>
    <w:p>
      <w:pPr>
        <w:pStyle w:val="4"/>
        <w:bidi w:val="0"/>
        <w:rPr>
          <w:rFonts w:hint="default"/>
          <w:lang w:val="en-US" w:eastAsia="zh-CN"/>
        </w:rPr>
      </w:pPr>
      <w:r>
        <w:rPr>
          <w:rFonts w:hint="eastAsia"/>
          <w:lang w:val="en-US" w:eastAsia="zh-CN"/>
        </w:rPr>
        <w:t>2.2 Uplink timing</w:t>
      </w:r>
    </w:p>
    <w:p>
      <w:pPr>
        <w:widowControl w:val="0"/>
        <w:numPr>
          <w:ilvl w:val="0"/>
          <w:numId w:val="0"/>
        </w:numPr>
        <w:jc w:val="both"/>
        <w:rPr>
          <w:rFonts w:hint="eastAsia" w:eastAsia="宋体"/>
          <w:color w:val="auto"/>
          <w:sz w:val="21"/>
          <w:szCs w:val="21"/>
          <w:lang w:val="en-US" w:eastAsia="zh-CN"/>
        </w:rPr>
      </w:pPr>
    </w:p>
    <w:p>
      <w:pPr>
        <w:widowControl w:val="0"/>
        <w:numPr>
          <w:ilvl w:val="0"/>
          <w:numId w:val="0"/>
        </w:numPr>
        <w:jc w:val="both"/>
        <w:rPr>
          <w:rFonts w:hint="eastAsia" w:eastAsia="宋体"/>
          <w:color w:val="auto"/>
          <w:sz w:val="21"/>
          <w:szCs w:val="21"/>
          <w:lang w:val="en-US" w:eastAsia="zh-CN"/>
        </w:rPr>
      </w:pPr>
      <w:r>
        <w:rPr>
          <w:rFonts w:hint="eastAsia" w:eastAsia="宋体"/>
          <w:color w:val="auto"/>
          <w:sz w:val="21"/>
          <w:szCs w:val="21"/>
          <w:lang w:val="en-US" w:eastAsia="zh-CN"/>
        </w:rPr>
        <w:t>For uplink timing, how to adapt TA adjustment between two adjacent RRHs was discussed during previous meetings, until 101 meeting, four options are left: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keepNext w:val="0"/>
              <w:keepLines w:val="0"/>
              <w:pageBreakBefore w:val="0"/>
              <w:widowControl w:val="0"/>
              <w:numPr>
                <w:ilvl w:val="0"/>
                <w:numId w:val="7"/>
              </w:numPr>
              <w:kinsoku/>
              <w:wordWrap/>
              <w:overflowPunct/>
              <w:topLinePunct w:val="0"/>
              <w:autoSpaceDE/>
              <w:autoSpaceDN/>
              <w:bidi w:val="0"/>
              <w:adjustRightInd/>
              <w:snapToGrid/>
              <w:ind w:left="600" w:leftChars="0" w:hanging="363"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The following options can be considered for triggering condition and network assistance </w:t>
            </w:r>
          </w:p>
          <w:p>
            <w:pPr>
              <w:pStyle w:val="27"/>
              <w:keepNext w:val="0"/>
              <w:keepLines w:val="0"/>
              <w:pageBreakBefore w:val="0"/>
              <w:widowControl w:val="0"/>
              <w:numPr>
                <w:ilvl w:val="0"/>
                <w:numId w:val="4"/>
              </w:numPr>
              <w:kinsoku/>
              <w:wordWrap/>
              <w:overflowPunct/>
              <w:topLinePunct w:val="0"/>
              <w:autoSpaceDE/>
              <w:autoSpaceDN/>
              <w:bidi w:val="0"/>
              <w:adjustRightInd/>
              <w:snapToGrid/>
              <w:ind w:left="1080" w:leftChars="0" w:hanging="363"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Option 1: No condition except DL timing difference: </w:t>
            </w:r>
          </w:p>
          <w:p>
            <w:pPr>
              <w:pStyle w:val="27"/>
              <w:keepNext w:val="0"/>
              <w:keepLines w:val="0"/>
              <w:pageBreakBefore w:val="0"/>
              <w:widowControl w:val="0"/>
              <w:numPr>
                <w:ilvl w:val="1"/>
                <w:numId w:val="4"/>
              </w:numPr>
              <w:kinsoku/>
              <w:wordWrap/>
              <w:overflowPunct/>
              <w:topLinePunct w:val="0"/>
              <w:autoSpaceDE/>
              <w:autoSpaceDN/>
              <w:bidi w:val="0"/>
              <w:adjustRightInd/>
              <w:snapToGrid/>
              <w:ind w:left="1800" w:leftChars="0" w:hanging="363"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UE will apply one shot large timing adjustment if UE measurement on </w:t>
            </w:r>
            <w:bookmarkStart w:id="3" w:name="OLE_LINK30"/>
            <w:r>
              <w:rPr>
                <w:rFonts w:hint="eastAsia" w:ascii="Times New Roman" w:hAnsi="Times New Roman" w:eastAsia="宋体" w:cs="Times New Roman"/>
                <w:color w:val="auto"/>
                <w:kern w:val="0"/>
                <w:sz w:val="21"/>
                <w:szCs w:val="21"/>
                <w:lang w:val="en-US" w:eastAsia="zh-CN" w:bidi="ar-SA"/>
              </w:rPr>
              <w:t>DL timing difference is larger than certain threshold</w:t>
            </w:r>
            <w:bookmarkEnd w:id="3"/>
            <w:r>
              <w:rPr>
                <w:rFonts w:hint="eastAsia" w:ascii="Times New Roman" w:hAnsi="Times New Roman" w:eastAsia="宋体" w:cs="Times New Roman"/>
                <w:color w:val="auto"/>
                <w:kern w:val="0"/>
                <w:sz w:val="21"/>
                <w:szCs w:val="21"/>
                <w:lang w:val="en-US" w:eastAsia="zh-CN" w:bidi="ar-SA"/>
              </w:rPr>
              <w:t xml:space="preserve">. </w:t>
            </w:r>
          </w:p>
          <w:p>
            <w:pPr>
              <w:pStyle w:val="27"/>
              <w:keepNext w:val="0"/>
              <w:keepLines w:val="0"/>
              <w:pageBreakBefore w:val="0"/>
              <w:widowControl w:val="0"/>
              <w:numPr>
                <w:ilvl w:val="1"/>
                <w:numId w:val="4"/>
              </w:numPr>
              <w:kinsoku/>
              <w:wordWrap/>
              <w:overflowPunct/>
              <w:topLinePunct w:val="0"/>
              <w:autoSpaceDE/>
              <w:autoSpaceDN/>
              <w:bidi w:val="0"/>
              <w:adjustRightInd/>
              <w:snapToGrid/>
              <w:ind w:left="1800" w:leftChars="0" w:hanging="363"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FFS for how to define the threshold </w:t>
            </w:r>
          </w:p>
          <w:p>
            <w:pPr>
              <w:pStyle w:val="27"/>
              <w:keepNext w:val="0"/>
              <w:keepLines w:val="0"/>
              <w:pageBreakBefore w:val="0"/>
              <w:widowControl w:val="0"/>
              <w:numPr>
                <w:ilvl w:val="0"/>
                <w:numId w:val="4"/>
              </w:numPr>
              <w:kinsoku/>
              <w:wordWrap/>
              <w:overflowPunct/>
              <w:topLinePunct w:val="0"/>
              <w:autoSpaceDE/>
              <w:autoSpaceDN/>
              <w:bidi w:val="0"/>
              <w:adjustRightInd/>
              <w:snapToGrid/>
              <w:ind w:left="1080" w:leftChars="0" w:hanging="363"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Option 2: TCI switching without network assistance: TCI switch+DL timing detection</w:t>
            </w:r>
          </w:p>
          <w:p>
            <w:pPr>
              <w:pStyle w:val="27"/>
              <w:keepNext w:val="0"/>
              <w:keepLines w:val="0"/>
              <w:pageBreakBefore w:val="0"/>
              <w:widowControl w:val="0"/>
              <w:numPr>
                <w:ilvl w:val="1"/>
                <w:numId w:val="4"/>
              </w:numPr>
              <w:kinsoku/>
              <w:wordWrap/>
              <w:overflowPunct/>
              <w:topLinePunct w:val="0"/>
              <w:autoSpaceDE/>
              <w:autoSpaceDN/>
              <w:bidi w:val="0"/>
              <w:adjustRightInd/>
              <w:snapToGrid/>
              <w:ind w:left="1800" w:leftChars="0" w:hanging="363"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UE will apply one shot large timing adjustment on TCI switching occasion if UE measurement on DL timing difference is larger than certain threshold. </w:t>
            </w:r>
          </w:p>
          <w:p>
            <w:pPr>
              <w:pStyle w:val="27"/>
              <w:keepNext w:val="0"/>
              <w:keepLines w:val="0"/>
              <w:pageBreakBefore w:val="0"/>
              <w:widowControl w:val="0"/>
              <w:numPr>
                <w:ilvl w:val="1"/>
                <w:numId w:val="4"/>
              </w:numPr>
              <w:kinsoku/>
              <w:wordWrap/>
              <w:overflowPunct/>
              <w:topLinePunct w:val="0"/>
              <w:autoSpaceDE/>
              <w:autoSpaceDN/>
              <w:bidi w:val="0"/>
              <w:adjustRightInd/>
              <w:snapToGrid/>
              <w:ind w:left="1800" w:leftChars="0" w:hanging="363"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FFS for how to define the threshold </w:t>
            </w:r>
          </w:p>
          <w:p>
            <w:pPr>
              <w:pStyle w:val="27"/>
              <w:keepNext w:val="0"/>
              <w:keepLines w:val="0"/>
              <w:pageBreakBefore w:val="0"/>
              <w:widowControl w:val="0"/>
              <w:numPr>
                <w:ilvl w:val="0"/>
                <w:numId w:val="4"/>
              </w:numPr>
              <w:kinsoku/>
              <w:wordWrap/>
              <w:overflowPunct/>
              <w:topLinePunct w:val="0"/>
              <w:autoSpaceDE/>
              <w:autoSpaceDN/>
              <w:bidi w:val="0"/>
              <w:adjustRightInd/>
              <w:snapToGrid/>
              <w:ind w:left="1080" w:leftChars="0" w:hanging="363"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Option 3: TCI switching with network assistance of indication of inter-RRH and UE large DL timing change detection </w:t>
            </w:r>
          </w:p>
          <w:p>
            <w:pPr>
              <w:pStyle w:val="27"/>
              <w:keepNext w:val="0"/>
              <w:keepLines w:val="0"/>
              <w:pageBreakBefore w:val="0"/>
              <w:widowControl w:val="0"/>
              <w:numPr>
                <w:ilvl w:val="1"/>
                <w:numId w:val="4"/>
              </w:numPr>
              <w:kinsoku/>
              <w:wordWrap/>
              <w:overflowPunct/>
              <w:topLinePunct w:val="0"/>
              <w:autoSpaceDE/>
              <w:autoSpaceDN/>
              <w:bidi w:val="0"/>
              <w:adjustRightInd/>
              <w:snapToGrid/>
              <w:ind w:left="1800" w:leftChars="0" w:hanging="363"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UE will apply one shot large timing adjustment on TCI switching between RRH occasion if UE measurement on DL timing difference is larger than certain threshold. </w:t>
            </w:r>
          </w:p>
          <w:p>
            <w:pPr>
              <w:pStyle w:val="27"/>
              <w:keepNext w:val="0"/>
              <w:keepLines w:val="0"/>
              <w:pageBreakBefore w:val="0"/>
              <w:widowControl w:val="0"/>
              <w:numPr>
                <w:ilvl w:val="1"/>
                <w:numId w:val="4"/>
              </w:numPr>
              <w:kinsoku/>
              <w:wordWrap/>
              <w:overflowPunct/>
              <w:topLinePunct w:val="0"/>
              <w:autoSpaceDE/>
              <w:autoSpaceDN/>
              <w:bidi w:val="0"/>
              <w:adjustRightInd/>
              <w:snapToGrid/>
              <w:ind w:left="1800" w:leftChars="0" w:hanging="363"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FFS for how to define the threshold </w:t>
            </w:r>
          </w:p>
          <w:p>
            <w:pPr>
              <w:pStyle w:val="27"/>
              <w:keepNext w:val="0"/>
              <w:keepLines w:val="0"/>
              <w:pageBreakBefore w:val="0"/>
              <w:widowControl w:val="0"/>
              <w:numPr>
                <w:ilvl w:val="1"/>
                <w:numId w:val="4"/>
              </w:numPr>
              <w:kinsoku/>
              <w:wordWrap/>
              <w:overflowPunct/>
              <w:topLinePunct w:val="0"/>
              <w:autoSpaceDE/>
              <w:autoSpaceDN/>
              <w:bidi w:val="0"/>
              <w:adjustRightInd/>
              <w:snapToGrid/>
              <w:ind w:left="1800" w:leftChars="0" w:hanging="363"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FFS for detailed network indication of inter-RRH. One example could be a flag in MAC-CE command came with TCI state switch command, or could be SSB index and order per RRH.</w:t>
            </w:r>
          </w:p>
          <w:p>
            <w:pPr>
              <w:pStyle w:val="27"/>
              <w:keepNext w:val="0"/>
              <w:keepLines w:val="0"/>
              <w:pageBreakBefore w:val="0"/>
              <w:widowControl w:val="0"/>
              <w:numPr>
                <w:ilvl w:val="0"/>
                <w:numId w:val="4"/>
              </w:numPr>
              <w:kinsoku/>
              <w:wordWrap/>
              <w:overflowPunct/>
              <w:topLinePunct w:val="0"/>
              <w:autoSpaceDE/>
              <w:autoSpaceDN/>
              <w:bidi w:val="0"/>
              <w:adjustRightInd/>
              <w:snapToGrid/>
              <w:ind w:left="1080" w:leftChars="0" w:hanging="363"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Option 4: TCI switching with network assistance of indication of inter-RRH but without UE large DL timing change detection</w:t>
            </w:r>
          </w:p>
          <w:p>
            <w:pPr>
              <w:pStyle w:val="27"/>
              <w:keepNext w:val="0"/>
              <w:keepLines w:val="0"/>
              <w:pageBreakBefore w:val="0"/>
              <w:widowControl w:val="0"/>
              <w:numPr>
                <w:ilvl w:val="1"/>
                <w:numId w:val="4"/>
              </w:numPr>
              <w:kinsoku/>
              <w:wordWrap/>
              <w:overflowPunct/>
              <w:topLinePunct w:val="0"/>
              <w:autoSpaceDE/>
              <w:autoSpaceDN/>
              <w:bidi w:val="0"/>
              <w:adjustRightInd/>
              <w:snapToGrid/>
              <w:ind w:left="1800" w:leftChars="0" w:hanging="363"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UE will apply one shot large timing adjustment on TCI switching between RRH occasions </w:t>
            </w:r>
          </w:p>
          <w:p>
            <w:pPr>
              <w:pStyle w:val="27"/>
              <w:keepNext w:val="0"/>
              <w:keepLines w:val="0"/>
              <w:pageBreakBefore w:val="0"/>
              <w:widowControl w:val="0"/>
              <w:numPr>
                <w:ilvl w:val="1"/>
                <w:numId w:val="4"/>
              </w:numPr>
              <w:kinsoku/>
              <w:wordWrap/>
              <w:overflowPunct/>
              <w:topLinePunct w:val="0"/>
              <w:autoSpaceDE/>
              <w:autoSpaceDN/>
              <w:bidi w:val="0"/>
              <w:adjustRightInd/>
              <w:snapToGrid/>
              <w:ind w:left="1800" w:leftChars="0" w:hanging="363" w:firstLineChars="0"/>
              <w:textAlignment w:val="auto"/>
              <w:rPr>
                <w:rFonts w:hint="default" w:eastAsia="宋体"/>
                <w:color w:val="auto"/>
                <w:sz w:val="21"/>
                <w:szCs w:val="21"/>
                <w:vertAlign w:val="baseline"/>
                <w:lang w:val="en-US" w:eastAsia="zh-CN"/>
              </w:rPr>
            </w:pPr>
            <w:r>
              <w:rPr>
                <w:rFonts w:hint="eastAsia" w:ascii="Times New Roman" w:hAnsi="Times New Roman" w:eastAsia="宋体" w:cs="Times New Roman"/>
                <w:color w:val="auto"/>
                <w:kern w:val="0"/>
                <w:sz w:val="21"/>
                <w:szCs w:val="21"/>
                <w:lang w:val="en-US" w:eastAsia="zh-CN" w:bidi="ar-SA"/>
              </w:rPr>
              <w:t>FFS for detailed network indication of inter-RRH. One example could be a flag in MAC-CE command came with TCI state switch command, or could be SSB index and order per RRH.</w:t>
            </w:r>
          </w:p>
        </w:tc>
      </w:tr>
    </w:tbl>
    <w:p>
      <w:pPr>
        <w:widowControl w:val="0"/>
        <w:numPr>
          <w:ilvl w:val="0"/>
          <w:numId w:val="0"/>
        </w:numPr>
        <w:jc w:val="both"/>
        <w:rPr>
          <w:rFonts w:hint="default" w:eastAsia="宋体"/>
          <w:color w:val="auto"/>
          <w:sz w:val="21"/>
          <w:szCs w:val="21"/>
          <w:lang w:val="en-US" w:eastAsia="zh-CN"/>
        </w:rPr>
      </w:pPr>
      <w:r>
        <w:rPr>
          <w:rFonts w:hint="eastAsia" w:eastAsia="宋体"/>
          <w:color w:val="auto"/>
          <w:sz w:val="21"/>
          <w:szCs w:val="21"/>
          <w:lang w:val="en-US" w:eastAsia="zh-CN"/>
        </w:rPr>
        <w:t>For the applying of one-shot TA adjustment, with the assistance from NW, CPE can determine whether to trigger one-shot TA adjustment based on two aspects satisfied:</w:t>
      </w:r>
    </w:p>
    <w:p>
      <w:pPr>
        <w:widowControl w:val="0"/>
        <w:numPr>
          <w:ilvl w:val="0"/>
          <w:numId w:val="8"/>
        </w:numPr>
        <w:ind w:left="420" w:leftChars="0" w:hanging="420" w:firstLineChars="0"/>
        <w:jc w:val="both"/>
        <w:rPr>
          <w:rFonts w:hint="eastAsia" w:eastAsia="宋体"/>
          <w:color w:val="auto"/>
          <w:sz w:val="21"/>
          <w:szCs w:val="21"/>
          <w:lang w:val="en-US" w:eastAsia="zh-CN"/>
        </w:rPr>
      </w:pPr>
      <w:r>
        <w:rPr>
          <w:rFonts w:hint="eastAsia" w:eastAsia="宋体"/>
          <w:color w:val="auto"/>
          <w:sz w:val="21"/>
          <w:szCs w:val="21"/>
          <w:lang w:val="en-US" w:eastAsia="zh-CN"/>
        </w:rPr>
        <w:t xml:space="preserve">Downlink reception time jump </w:t>
      </w:r>
      <w:r>
        <w:rPr>
          <w:rFonts w:hint="eastAsia"/>
          <w:lang w:val="en-US" w:eastAsia="zh-CN"/>
        </w:rPr>
        <w:t>beyond Tq</w:t>
      </w:r>
      <w:r>
        <w:rPr>
          <w:rFonts w:hint="eastAsia" w:eastAsia="宋体"/>
          <w:color w:val="auto"/>
          <w:sz w:val="21"/>
          <w:szCs w:val="21"/>
          <w:lang w:val="en-US" w:eastAsia="zh-CN"/>
        </w:rPr>
        <w:t xml:space="preserve">; </w:t>
      </w:r>
    </w:p>
    <w:p>
      <w:pPr>
        <w:widowControl w:val="0"/>
        <w:numPr>
          <w:ilvl w:val="0"/>
          <w:numId w:val="8"/>
        </w:numPr>
        <w:ind w:left="420" w:leftChars="0" w:hanging="420" w:firstLineChars="0"/>
        <w:jc w:val="both"/>
        <w:rPr>
          <w:rFonts w:hint="eastAsia" w:eastAsia="宋体"/>
          <w:color w:val="auto"/>
          <w:sz w:val="21"/>
          <w:szCs w:val="21"/>
          <w:lang w:val="en-US" w:eastAsia="zh-CN"/>
        </w:rPr>
      </w:pPr>
      <w:r>
        <w:rPr>
          <w:rFonts w:hint="eastAsia" w:eastAsia="宋体"/>
          <w:color w:val="auto"/>
          <w:sz w:val="21"/>
          <w:szCs w:val="21"/>
          <w:lang w:val="en-US" w:eastAsia="zh-CN"/>
        </w:rPr>
        <w:t>TCI switching indication or inter-RRH switching indication.</w:t>
      </w:r>
    </w:p>
    <w:p>
      <w:pPr>
        <w:widowControl w:val="0"/>
        <w:numPr>
          <w:ilvl w:val="0"/>
          <w:numId w:val="0"/>
        </w:numPr>
        <w:jc w:val="both"/>
        <w:rPr>
          <w:rFonts w:hint="eastAsia" w:eastAsia="宋体"/>
          <w:color w:val="auto"/>
          <w:sz w:val="21"/>
          <w:szCs w:val="21"/>
          <w:lang w:val="en-US" w:eastAsia="zh-CN"/>
        </w:rPr>
      </w:pPr>
      <w:r>
        <w:rPr>
          <w:rFonts w:hint="eastAsia" w:eastAsia="宋体"/>
          <w:color w:val="auto"/>
          <w:sz w:val="21"/>
          <w:szCs w:val="21"/>
          <w:lang w:val="en-US" w:eastAsia="zh-CN"/>
        </w:rPr>
        <w:t xml:space="preserve">Once the downlink reception time jump beyond Tq, UE should adjust the TA with one shot TA adjustment. Which can guarantee the effectiveness of one-shot TA adjustment mechanism. With the TCI switching indication or inter-RRH switching indication, which can ensure UE and NW be consistent with the triggering of one-shot TA adjustment mechanism. We believe the two aspects are both needed. Given the TCI switching or inter-RRH switching happening, but the separation distance between RRHs are small, then the DL timing difference would not beyond Tq, then no need to trigger one-shot TA adjustment mechanism. </w:t>
      </w:r>
    </w:p>
    <w:p>
      <w:pPr>
        <w:widowControl w:val="0"/>
        <w:numPr>
          <w:ilvl w:val="0"/>
          <w:numId w:val="0"/>
        </w:numPr>
        <w:jc w:val="both"/>
        <w:rPr>
          <w:rFonts w:hint="eastAsia" w:eastAsia="宋体"/>
          <w:color w:val="auto"/>
          <w:sz w:val="21"/>
          <w:szCs w:val="21"/>
          <w:lang w:val="en-US" w:eastAsia="zh-CN"/>
        </w:rPr>
      </w:pPr>
      <w:r>
        <w:rPr>
          <w:rFonts w:hint="eastAsia" w:eastAsia="宋体"/>
          <w:color w:val="auto"/>
          <w:sz w:val="21"/>
          <w:szCs w:val="21"/>
          <w:lang w:val="en-US" w:eastAsia="zh-CN"/>
        </w:rPr>
        <w:t>Based on the above analysis, between the four options, we prefer Option 2 or Option 3.</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jc w:val="both"/>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UE can trigger the one-shot TA adjustment based on NW assistance and some trigger mechanism.</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jc w:val="both"/>
        <w:textAlignment w:val="auto"/>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We prefer Option 2 and Option 3 as the trigger mechanism.</w:t>
      </w:r>
    </w:p>
    <w:p>
      <w:pPr>
        <w:widowControl w:val="0"/>
        <w:numPr>
          <w:ilvl w:val="0"/>
          <w:numId w:val="0"/>
        </w:numPr>
        <w:jc w:val="both"/>
        <w:rPr>
          <w:rFonts w:hint="default" w:eastAsia="宋体"/>
          <w:color w:val="auto"/>
          <w:sz w:val="21"/>
          <w:szCs w:val="21"/>
          <w:lang w:val="en-US" w:eastAsia="zh-CN"/>
        </w:rPr>
      </w:pPr>
      <w:r>
        <w:rPr>
          <w:rFonts w:hint="eastAsia" w:eastAsia="宋体"/>
          <w:color w:val="auto"/>
          <w:sz w:val="21"/>
          <w:szCs w:val="21"/>
          <w:lang w:val="en-US" w:eastAsia="zh-CN"/>
        </w:rPr>
        <w:t>For the exact DL timing difference threshold, which can be configured respectively for Scenario A and Scenario B.</w:t>
      </w:r>
    </w:p>
    <w:p>
      <w:pPr>
        <w:widowControl w:val="0"/>
        <w:numPr>
          <w:ilvl w:val="0"/>
          <w:numId w:val="0"/>
        </w:numPr>
        <w:jc w:val="center"/>
      </w:pPr>
      <w:r>
        <w:object>
          <v:shape id="_x0000_i1025" o:spt="75" type="#_x0000_t75" style="height:94.6pt;width:415.2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widowControl w:val="0"/>
        <w:numPr>
          <w:ilvl w:val="0"/>
          <w:numId w:val="0"/>
        </w:numPr>
        <w:jc w:val="center"/>
        <w:rPr>
          <w:rFonts w:hint="default" w:eastAsia="宋体"/>
          <w:lang w:val="en-US" w:eastAsia="zh-CN"/>
        </w:rPr>
      </w:pPr>
      <w:r>
        <w:rPr>
          <w:rFonts w:hint="eastAsia" w:eastAsia="宋体"/>
          <w:lang w:val="en-US" w:eastAsia="zh-CN"/>
        </w:rPr>
        <w:t>Figure.1 Propagation difference from two neighbour RRHs</w:t>
      </w:r>
    </w:p>
    <w:p>
      <w:pPr>
        <w:widowControl w:val="0"/>
        <w:numPr>
          <w:ilvl w:val="0"/>
          <w:numId w:val="9"/>
        </w:numPr>
        <w:ind w:left="420" w:leftChars="0" w:hanging="420" w:firstLineChars="0"/>
        <w:jc w:val="both"/>
        <w:rPr>
          <w:rFonts w:hint="eastAsia" w:eastAsia="宋体"/>
          <w:color w:val="auto"/>
          <w:sz w:val="21"/>
          <w:szCs w:val="21"/>
          <w:lang w:val="en-US" w:eastAsia="zh-CN"/>
        </w:rPr>
      </w:pPr>
      <w:r>
        <w:rPr>
          <w:rFonts w:hint="eastAsia" w:eastAsia="宋体"/>
          <w:color w:val="auto"/>
          <w:sz w:val="21"/>
          <w:szCs w:val="21"/>
          <w:lang w:val="en-US" w:eastAsia="zh-CN"/>
        </w:rPr>
        <w:t>For Scenario A:</w:t>
      </w:r>
    </w:p>
    <w:p>
      <w:pPr>
        <w:ind w:firstLine="420"/>
        <w:rPr>
          <w:rFonts w:hint="default" w:eastAsiaTheme="minorEastAsia"/>
          <w:lang w:val="en-US" w:eastAsia="zh-CN"/>
        </w:rPr>
      </w:pPr>
      <w:bookmarkStart w:id="4" w:name="OLE_LINK31"/>
      <w:r>
        <w:rPr>
          <w:rFonts w:hint="eastAsia" w:eastAsiaTheme="minorEastAsia"/>
          <w:lang w:val="en-US" w:eastAsia="zh-CN"/>
        </w:rPr>
        <w:t>P1 = sqrt(710^2+10^2+10^2) = 710.14 m</w:t>
      </w:r>
    </w:p>
    <w:bookmarkEnd w:id="4"/>
    <w:p>
      <w:pPr>
        <w:ind w:firstLine="420"/>
        <w:rPr>
          <w:rFonts w:hint="default" w:eastAsiaTheme="minorEastAsia"/>
          <w:lang w:val="en-US" w:eastAsia="zh-CN"/>
        </w:rPr>
      </w:pPr>
      <w:r>
        <w:rPr>
          <w:rFonts w:hint="eastAsia" w:eastAsiaTheme="minorEastAsia"/>
          <w:lang w:val="en-US" w:eastAsia="zh-CN"/>
        </w:rPr>
        <w:t>P2 = sqrt(10^2+10^2+10^2) = 17.32 m</w:t>
      </w:r>
    </w:p>
    <w:p>
      <w:pPr>
        <w:ind w:firstLine="420"/>
        <w:rPr>
          <w:rFonts w:cs="v4.2.0"/>
        </w:rPr>
      </w:pPr>
      <m:oMath>
        <m:r>
          <m:rPr>
            <m:sty m:val="p"/>
          </m:rPr>
          <w:rPr>
            <w:rFonts w:ascii="Cambria Math" w:hAnsi="Cambria Math" w:eastAsia="Yu Mincho"/>
          </w:rPr>
          <w:sym w:font="Symbol" w:char="F044"/>
        </m:r>
        <m:r>
          <m:rPr>
            <m:sty m:val="p"/>
          </m:rPr>
          <w:rPr>
            <w:rFonts w:ascii="Cambria Math" w:hAnsi="Cambria Math" w:eastAsia="Yu Mincho"/>
          </w:rPr>
          <m:t xml:space="preserve">T= </m:t>
        </m:r>
        <m:r>
          <m:rPr>
            <m:sty m:val="p"/>
          </m:rPr>
          <w:rPr>
            <w:rFonts w:ascii="Cambria Math" w:hAnsi="Cambria Math" w:eastAsia="Yu Mincho"/>
          </w:rPr>
          <w:sym w:font="Symbol" w:char="F07C"/>
        </m:r>
        <m:sSub>
          <m:sSubPr>
            <m:ctrlPr>
              <w:rPr>
                <w:rFonts w:ascii="Cambria Math" w:hAnsi="Cambria Math" w:eastAsia="Yu Mincho"/>
              </w:rPr>
            </m:ctrlPr>
          </m:sSubPr>
          <m:e>
            <m:r>
              <m:rPr>
                <m:sty m:val="p"/>
              </m:rPr>
              <w:rPr>
                <w:rFonts w:ascii="Cambria Math" w:hAnsi="Cambria Math" w:eastAsia="Yu Mincho"/>
              </w:rPr>
              <m:t>T</m:t>
            </m:r>
            <m:ctrlPr>
              <w:rPr>
                <w:rFonts w:ascii="Cambria Math" w:hAnsi="Cambria Math" w:eastAsia="Yu Mincho"/>
              </w:rPr>
            </m:ctrlPr>
          </m:e>
          <m:sub>
            <m:r>
              <w:rPr>
                <w:rFonts w:ascii="Cambria Math" w:hAnsi="Cambria Math" w:eastAsia="Yu Mincho"/>
              </w:rPr>
              <m:t>1</m:t>
            </m:r>
            <m:ctrlPr>
              <w:rPr>
                <w:rFonts w:ascii="Cambria Math" w:hAnsi="Cambria Math" w:eastAsia="Yu Mincho"/>
              </w:rPr>
            </m:ctrlPr>
          </m:sub>
        </m:sSub>
        <m:r>
          <m:rPr>
            <m:sty m:val="p"/>
          </m:rPr>
          <w:rPr>
            <w:rFonts w:ascii="Cambria Math" w:hAnsi="Cambria Math" w:eastAsia="Yu Mincho"/>
          </w:rPr>
          <m:t>-</m:t>
        </m:r>
        <m:sSub>
          <m:sSubPr>
            <m:ctrlPr>
              <w:rPr>
                <w:rFonts w:ascii="Cambria Math" w:hAnsi="Cambria Math" w:eastAsia="Yu Mincho"/>
              </w:rPr>
            </m:ctrlPr>
          </m:sSubPr>
          <m:e>
            <m:r>
              <m:rPr>
                <m:sty m:val="p"/>
              </m:rPr>
              <w:rPr>
                <w:rFonts w:ascii="Cambria Math" w:hAnsi="Cambria Math" w:eastAsia="Yu Mincho"/>
              </w:rPr>
              <m:t>T</m:t>
            </m:r>
            <m:ctrlPr>
              <w:rPr>
                <w:rFonts w:ascii="Cambria Math" w:hAnsi="Cambria Math" w:eastAsia="Yu Mincho"/>
              </w:rPr>
            </m:ctrlPr>
          </m:e>
          <m:sub>
            <m:r>
              <w:rPr>
                <w:rFonts w:ascii="Cambria Math" w:hAnsi="Cambria Math" w:eastAsia="Yu Mincho"/>
              </w:rPr>
              <m:t>2</m:t>
            </m:r>
            <m:ctrlPr>
              <w:rPr>
                <w:rFonts w:ascii="Cambria Math" w:hAnsi="Cambria Math" w:eastAsia="Yu Mincho"/>
              </w:rPr>
            </m:ctrlPr>
          </m:sub>
        </m:sSub>
        <m:r>
          <m:rPr>
            <m:sty m:val="p"/>
          </m:rPr>
          <w:rPr>
            <w:rFonts w:ascii="Cambria Math" w:hAnsi="Cambria Math" w:eastAsia="Yu Mincho"/>
          </w:rPr>
          <w:sym w:font="Symbol" w:char="F0EA"/>
        </m:r>
      </m:oMath>
      <w:r>
        <w:rPr>
          <w:rFonts w:hint="eastAsia" w:ascii="Cambria Math" w:hAnsi="Cambria Math" w:eastAsia="宋体"/>
          <w:b w:val="0"/>
          <w:i w:val="0"/>
          <w:lang w:val="en-US" w:eastAsia="zh-CN"/>
        </w:rPr>
        <w:t>=(P1-P2)/</w:t>
      </w:r>
      <w:r>
        <w:rPr>
          <w:bCs/>
        </w:rPr>
        <w:t>Light_celerity</w:t>
      </w:r>
      <w:r>
        <w:rPr>
          <w:rFonts w:hint="eastAsia" w:ascii="Cambria Math" w:hAnsi="Cambria Math" w:eastAsia="宋体"/>
          <w:b w:val="0"/>
          <w:i w:val="0"/>
          <w:lang w:val="en-US" w:eastAsia="zh-CN"/>
        </w:rPr>
        <w:t xml:space="preserve"> = 2.31</w:t>
      </w:r>
      <w:r>
        <w:t>µ</w:t>
      </w:r>
      <w:r>
        <w:rPr>
          <w:rFonts w:cs="v4.2.0"/>
        </w:rPr>
        <w:t>s</w:t>
      </w:r>
    </w:p>
    <w:p>
      <w:pPr>
        <w:widowControl w:val="0"/>
        <w:numPr>
          <w:ilvl w:val="0"/>
          <w:numId w:val="9"/>
        </w:numPr>
        <w:ind w:left="420" w:leftChars="0" w:hanging="420" w:firstLineChars="0"/>
        <w:jc w:val="both"/>
        <w:rPr>
          <w:rFonts w:hint="eastAsia" w:eastAsia="宋体"/>
          <w:color w:val="auto"/>
          <w:sz w:val="21"/>
          <w:szCs w:val="21"/>
          <w:lang w:val="en-US" w:eastAsia="zh-CN"/>
        </w:rPr>
      </w:pPr>
      <w:r>
        <w:rPr>
          <w:rFonts w:hint="eastAsia" w:eastAsia="宋体"/>
          <w:color w:val="auto"/>
          <w:sz w:val="21"/>
          <w:szCs w:val="21"/>
          <w:lang w:val="en-US" w:eastAsia="zh-CN"/>
        </w:rPr>
        <w:t>For Scenario B:</w:t>
      </w:r>
    </w:p>
    <w:p>
      <w:pPr>
        <w:ind w:firstLine="400" w:firstLineChars="200"/>
        <w:rPr>
          <w:rFonts w:hint="eastAsia" w:eastAsiaTheme="minorEastAsia"/>
          <w:lang w:val="en-US" w:eastAsia="zh-CN"/>
        </w:rPr>
      </w:pPr>
      <w:r>
        <w:rPr>
          <w:rFonts w:hint="eastAsia" w:eastAsiaTheme="minorEastAsia"/>
          <w:lang w:val="en-US" w:eastAsia="zh-CN"/>
        </w:rPr>
        <w:t>P1 = sqrt(710^2+150^2+10^2) = 725.74 m</w:t>
      </w:r>
    </w:p>
    <w:p>
      <w:pPr>
        <w:ind w:firstLine="400" w:firstLineChars="200"/>
        <w:rPr>
          <w:rFonts w:hint="eastAsia" w:eastAsiaTheme="minorEastAsia"/>
          <w:lang w:val="en-US" w:eastAsia="zh-CN"/>
        </w:rPr>
      </w:pPr>
      <w:r>
        <w:rPr>
          <w:rFonts w:hint="eastAsia" w:eastAsiaTheme="minorEastAsia"/>
          <w:lang w:val="en-US" w:eastAsia="zh-CN"/>
        </w:rPr>
        <w:t>P2 = sqrt(150^2+10^2+10^2) = 150.67 m</w:t>
      </w:r>
    </w:p>
    <w:p>
      <w:pPr>
        <w:ind w:firstLine="400" w:firstLineChars="200"/>
        <w:rPr>
          <w:rFonts w:hint="eastAsia" w:ascii="Cambria Math" w:hAnsi="Cambria Math"/>
          <w:b w:val="0"/>
          <w:i w:val="0"/>
          <w:lang w:val="en-US" w:eastAsia="zh-CN"/>
        </w:rPr>
      </w:pPr>
      <m:oMath>
        <m:r>
          <m:rPr>
            <m:sty m:val="p"/>
          </m:rPr>
          <w:rPr>
            <w:rFonts w:ascii="Cambria Math" w:hAnsi="Cambria Math" w:eastAsia="Yu Mincho"/>
          </w:rPr>
          <w:sym w:font="Symbol" w:char="F044"/>
        </m:r>
        <m:r>
          <m:rPr>
            <m:sty m:val="p"/>
          </m:rPr>
          <w:rPr>
            <w:rFonts w:ascii="Cambria Math" w:hAnsi="Cambria Math" w:eastAsia="Yu Mincho"/>
          </w:rPr>
          <m:t xml:space="preserve">T= </m:t>
        </m:r>
        <m:r>
          <m:rPr>
            <m:sty m:val="p"/>
          </m:rPr>
          <w:rPr>
            <w:rFonts w:ascii="Cambria Math" w:hAnsi="Cambria Math" w:eastAsia="Yu Mincho"/>
          </w:rPr>
          <w:sym w:font="Symbol" w:char="F07C"/>
        </m:r>
        <m:sSub>
          <m:sSubPr>
            <m:ctrlPr>
              <w:rPr>
                <w:rFonts w:ascii="Cambria Math" w:hAnsi="Cambria Math" w:eastAsia="Yu Mincho"/>
              </w:rPr>
            </m:ctrlPr>
          </m:sSubPr>
          <m:e>
            <m:r>
              <m:rPr>
                <m:sty m:val="p"/>
              </m:rPr>
              <w:rPr>
                <w:rFonts w:ascii="Cambria Math" w:hAnsi="Cambria Math" w:eastAsia="Yu Mincho"/>
              </w:rPr>
              <m:t>T</m:t>
            </m:r>
            <m:ctrlPr>
              <w:rPr>
                <w:rFonts w:ascii="Cambria Math" w:hAnsi="Cambria Math" w:eastAsia="Yu Mincho"/>
              </w:rPr>
            </m:ctrlPr>
          </m:e>
          <m:sub>
            <m:r>
              <w:rPr>
                <w:rFonts w:ascii="Cambria Math" w:hAnsi="Cambria Math" w:eastAsia="Yu Mincho"/>
              </w:rPr>
              <m:t>1</m:t>
            </m:r>
            <m:ctrlPr>
              <w:rPr>
                <w:rFonts w:ascii="Cambria Math" w:hAnsi="Cambria Math" w:eastAsia="Yu Mincho"/>
              </w:rPr>
            </m:ctrlPr>
          </m:sub>
        </m:sSub>
        <m:r>
          <m:rPr>
            <m:sty m:val="p"/>
          </m:rPr>
          <w:rPr>
            <w:rFonts w:ascii="Cambria Math" w:hAnsi="Cambria Math" w:eastAsia="Yu Mincho"/>
          </w:rPr>
          <m:t>-</m:t>
        </m:r>
        <m:sSub>
          <m:sSubPr>
            <m:ctrlPr>
              <w:rPr>
                <w:rFonts w:ascii="Cambria Math" w:hAnsi="Cambria Math" w:eastAsia="Yu Mincho"/>
              </w:rPr>
            </m:ctrlPr>
          </m:sSubPr>
          <m:e>
            <m:r>
              <m:rPr>
                <m:sty m:val="p"/>
              </m:rPr>
              <w:rPr>
                <w:rFonts w:ascii="Cambria Math" w:hAnsi="Cambria Math" w:eastAsia="Yu Mincho"/>
              </w:rPr>
              <m:t>T</m:t>
            </m:r>
            <m:ctrlPr>
              <w:rPr>
                <w:rFonts w:ascii="Cambria Math" w:hAnsi="Cambria Math" w:eastAsia="Yu Mincho"/>
              </w:rPr>
            </m:ctrlPr>
          </m:e>
          <m:sub>
            <m:r>
              <w:rPr>
                <w:rFonts w:ascii="Cambria Math" w:hAnsi="Cambria Math" w:eastAsia="Yu Mincho"/>
              </w:rPr>
              <m:t>2</m:t>
            </m:r>
            <m:ctrlPr>
              <w:rPr>
                <w:rFonts w:ascii="Cambria Math" w:hAnsi="Cambria Math" w:eastAsia="Yu Mincho"/>
              </w:rPr>
            </m:ctrlPr>
          </m:sub>
        </m:sSub>
        <m:r>
          <m:rPr>
            <m:sty m:val="p"/>
          </m:rPr>
          <w:rPr>
            <w:rFonts w:ascii="Cambria Math" w:hAnsi="Cambria Math" w:eastAsia="Yu Mincho"/>
          </w:rPr>
          <w:sym w:font="Symbol" w:char="F0EA"/>
        </m:r>
      </m:oMath>
      <w:r>
        <w:rPr>
          <w:rFonts w:hint="eastAsia" w:ascii="Cambria Math" w:hAnsi="Cambria Math" w:eastAsia="宋体"/>
          <w:b w:val="0"/>
          <w:i w:val="0"/>
          <w:lang w:val="en-US" w:eastAsia="zh-CN"/>
        </w:rPr>
        <w:t>=(P1-P2)/</w:t>
      </w:r>
      <w:r>
        <w:rPr>
          <w:bCs/>
        </w:rPr>
        <w:t>Light_celerity</w:t>
      </w:r>
      <w:r>
        <w:rPr>
          <w:rFonts w:hint="eastAsia" w:ascii="Cambria Math" w:hAnsi="Cambria Math" w:eastAsia="宋体"/>
          <w:b w:val="0"/>
          <w:i w:val="0"/>
          <w:lang w:val="en-US" w:eastAsia="zh-CN"/>
        </w:rPr>
        <w:t xml:space="preserve"> = </w:t>
      </w:r>
      <w:r>
        <w:rPr>
          <w:rFonts w:hint="eastAsia" w:ascii="Cambria Math" w:hAnsi="Cambria Math"/>
          <w:b w:val="0"/>
          <w:i w:val="0"/>
          <w:lang w:val="en-US" w:eastAsia="zh-CN"/>
        </w:rPr>
        <w:t>1.91</w:t>
      </w:r>
      <w:r>
        <w:t>µ</w:t>
      </w:r>
      <w:r>
        <w:rPr>
          <w:rFonts w:cs="v4.2.0"/>
        </w:rPr>
        <w:t>s</w:t>
      </w:r>
    </w:p>
    <w:p>
      <w:pPr>
        <w:rPr>
          <w:rFonts w:hint="default" w:eastAsia="宋体"/>
          <w:color w:val="auto"/>
          <w:sz w:val="21"/>
          <w:szCs w:val="21"/>
          <w:lang w:val="en-US" w:eastAsia="zh-CN"/>
        </w:rPr>
      </w:pPr>
      <w:r>
        <w:rPr>
          <w:rFonts w:hint="eastAsia" w:eastAsia="宋体"/>
          <w:color w:val="auto"/>
          <w:sz w:val="21"/>
          <w:szCs w:val="21"/>
          <w:lang w:val="en-US" w:eastAsia="zh-CN"/>
        </w:rPr>
        <w:t xml:space="preserve">Then using the same quantization as TAC, i.e. with </w:t>
      </w:r>
      <m:oMath>
        <m:r>
          <m:rPr>
            <m:sty m:val="p"/>
          </m:rPr>
          <w:rPr>
            <w:rFonts w:hint="eastAsia" w:ascii="Cambria Math" w:hAnsi="Cambria Math" w:eastAsia="宋体"/>
            <w:color w:val="auto"/>
            <w:sz w:val="21"/>
            <w:szCs w:val="21"/>
            <w:lang w:val="en-US" w:eastAsia="zh-CN"/>
          </w:rPr>
          <m:t>65ns</m:t>
        </m:r>
      </m:oMath>
      <w:r>
        <w:rPr>
          <w:rFonts w:hint="eastAsia" w:eastAsia="宋体"/>
          <w:color w:val="auto"/>
          <w:sz w:val="21"/>
          <w:szCs w:val="21"/>
          <w:lang w:val="en-US" w:eastAsia="zh-CN"/>
        </w:rPr>
        <w:t xml:space="preserve"> steps at 120kHz SCS, 2.31</w:t>
      </w:r>
      <w:r>
        <w:t>µ</w:t>
      </w:r>
      <w:r>
        <w:rPr>
          <w:rFonts w:cs="v4.2.0"/>
        </w:rPr>
        <w:t>s</w:t>
      </w:r>
      <w:r>
        <w:rPr>
          <w:rFonts w:hint="eastAsia" w:eastAsia="宋体" w:cs="v4.2.0"/>
          <w:lang w:val="en-US" w:eastAsia="zh-CN"/>
        </w:rPr>
        <w:t xml:space="preserve"> </w:t>
      </w:r>
      <w:r>
        <w:rPr>
          <w:rFonts w:hint="eastAsia" w:eastAsia="宋体"/>
          <w:color w:val="auto"/>
          <w:sz w:val="21"/>
          <w:szCs w:val="21"/>
          <w:lang w:val="en-US" w:eastAsia="zh-CN"/>
        </w:rPr>
        <w:t xml:space="preserve">includes about 36 steps, 1.91 </w:t>
      </w:r>
      <w:r>
        <w:t>µ</w:t>
      </w:r>
      <w:r>
        <w:rPr>
          <w:rFonts w:cs="v4.2.0"/>
        </w:rPr>
        <w:t>s</w:t>
      </w:r>
      <w:r>
        <w:rPr>
          <w:rFonts w:hint="eastAsia" w:eastAsia="宋体" w:cs="v4.2.0"/>
          <w:lang w:val="en-US" w:eastAsia="zh-CN"/>
        </w:rPr>
        <w:t xml:space="preserve"> includes about about 29 steps.</w:t>
      </w:r>
    </w:p>
    <w:p>
      <w:pPr>
        <w:rPr>
          <w:rFonts w:hint="eastAsia" w:eastAsia="宋体" w:cs="v4.2.0"/>
          <w:lang w:val="en-US" w:eastAsia="zh-CN"/>
        </w:rPr>
      </w:pPr>
      <w:r>
        <w:rPr>
          <w:rFonts w:hint="eastAsia" w:eastAsia="宋体"/>
          <w:color w:val="auto"/>
          <w:sz w:val="21"/>
          <w:szCs w:val="21"/>
          <w:lang w:val="en-US" w:eastAsia="zh-CN"/>
        </w:rPr>
        <w:t xml:space="preserve">So for Scenario A, </w:t>
      </w:r>
      <w:r>
        <w:rPr>
          <w:rFonts w:hint="eastAsia" w:ascii="Cambria Math" w:hAnsi="Cambria Math" w:eastAsia="宋体"/>
          <w:b w:val="0"/>
          <w:i w:val="0"/>
          <w:lang w:val="en-US" w:eastAsia="zh-CN"/>
        </w:rPr>
        <w:t>2.31</w:t>
      </w:r>
      <w:r>
        <w:t>µ</w:t>
      </w:r>
      <w:r>
        <w:rPr>
          <w:rFonts w:cs="v4.2.0"/>
        </w:rPr>
        <w:t>s</w:t>
      </w:r>
      <w:r>
        <w:rPr>
          <w:rFonts w:hint="eastAsia" w:eastAsia="宋体" w:cs="v4.2.0"/>
          <w:lang w:val="en-US" w:eastAsia="zh-CN"/>
        </w:rPr>
        <w:t xml:space="preserve"> equals to 36 steps, for Scenario B, 1.91</w:t>
      </w:r>
      <w:r>
        <w:t>µ</w:t>
      </w:r>
      <w:r>
        <w:rPr>
          <w:rFonts w:cs="v4.2.0"/>
        </w:rPr>
        <w:t>s</w:t>
      </w:r>
      <w:r>
        <w:rPr>
          <w:rFonts w:hint="eastAsia" w:eastAsia="宋体" w:cs="v4.2.0"/>
          <w:lang w:val="en-US" w:eastAsia="zh-CN"/>
        </w:rPr>
        <w:t xml:space="preserve"> equals to 29 steps.</w:t>
      </w:r>
    </w:p>
    <w:p>
      <w:pPr>
        <w:rPr>
          <w:rFonts w:hint="default" w:eastAsia="宋体"/>
          <w:color w:val="auto"/>
          <w:sz w:val="21"/>
          <w:szCs w:val="21"/>
          <w:lang w:val="en-US" w:eastAsia="zh-CN"/>
        </w:rPr>
      </w:pPr>
      <w:r>
        <w:rPr>
          <w:rFonts w:hint="eastAsia" w:eastAsia="宋体" w:cs="v4.2.0"/>
          <w:lang w:val="en-US" w:eastAsia="zh-CN"/>
        </w:rPr>
        <w:t>For the configuration of threshold by NW, 36 steps and 29 steps can be candidates respectively for Scenario A and Scenario B.</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jc w:val="both"/>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DL timing difference threshold can be configured by NW to the UE, and the exact threshold can be calculated with the steps as TAC of 120kHz SCS.</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jc w:val="both"/>
        <w:textAlignment w:val="auto"/>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5</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NW can configured thresholds respectively for Scenario A and Scenario B, e.g. 36 steps for Scenario A, 29 steps for Scenario B.</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timing issue of FR2 HST</w:t>
      </w:r>
      <w:r>
        <w:rPr>
          <w:rFonts w:eastAsia="宋体"/>
          <w:bCs/>
          <w:color w:val="auto"/>
          <w:sz w:val="21"/>
          <w:szCs w:val="21"/>
          <w:lang w:val="en-GB" w:eastAsia="zh-CN"/>
        </w:rPr>
        <w:t>:</w:t>
      </w:r>
    </w:p>
    <w:p>
      <w:pPr>
        <w:widowControl w:val="0"/>
        <w:numPr>
          <w:ilvl w:val="0"/>
          <w:numId w:val="0"/>
        </w:numPr>
        <w:jc w:val="both"/>
        <w:rPr>
          <w:rFonts w:hint="default" w:eastAsia="宋体"/>
          <w:color w:val="auto"/>
          <w:sz w:val="21"/>
          <w:szCs w:val="21"/>
          <w:highlight w:val="none"/>
          <w:lang w:val="en-US" w:eastAsia="zh-CN"/>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Applying scheduling restrictions for the symbols before and after SSB used for L1-RSRP measurements is an effective method to overcome the ISI between one RRH</w:t>
      </w:r>
      <w:r>
        <w:rPr>
          <w:rFonts w:hint="default"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s SSB and adjacent RRH</w:t>
      </w:r>
      <w:r>
        <w:rPr>
          <w:rFonts w:hint="default"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s PDSCH/PDCCH.</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jc w:val="both"/>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UE can trigger the one-shot TA adjustment based on NW assistance and some trigger mechanism.</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jc w:val="both"/>
        <w:textAlignment w:val="auto"/>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We prefer Option 2 and Option 3 as the trigger mechanism.</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jc w:val="both"/>
        <w:textAlignment w:val="auto"/>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DL timing difference threshold can be configured by NW to the UE, and the exact threshold can be calculated with the steps as TAC of 120kHz SCS.</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jc w:val="both"/>
        <w:textAlignment w:val="auto"/>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5</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NW can configured thresholds respectively for Scenario A and Scenario B, e.g. 36 steps for Scenario A, 29 steps for Scenario B.</w:t>
      </w:r>
    </w:p>
    <w:p>
      <w:pPr>
        <w:widowControl w:val="0"/>
        <w:numPr>
          <w:ilvl w:val="0"/>
          <w:numId w:val="0"/>
        </w:numPr>
        <w:jc w:val="both"/>
        <w:rPr>
          <w:rFonts w:hint="eastAsia" w:eastAsia="宋体" w:cs="Times New Roman"/>
          <w:b/>
          <w:bCs/>
          <w:color w:val="auto"/>
          <w:sz w:val="21"/>
          <w:szCs w:val="21"/>
          <w:highlight w:val="none"/>
          <w:lang w:val="en-US" w:eastAsia="zh-CN" w:bidi="ar-SA"/>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0"/>
        </w:numPr>
        <w:ind w:leftChars="0"/>
        <w:rPr>
          <w:rFonts w:hint="default"/>
          <w:color w:val="auto"/>
          <w:lang w:val="en-US" w:eastAsia="zh-CN"/>
        </w:rPr>
      </w:pPr>
      <w:r>
        <w:rPr>
          <w:rFonts w:hint="eastAsia"/>
          <w:color w:val="auto"/>
          <w:lang w:val="en-US" w:eastAsia="zh-CN"/>
        </w:rPr>
        <w:t>R4-2</w:t>
      </w:r>
      <w:r>
        <w:rPr>
          <w:rFonts w:hint="eastAsia"/>
          <w:color w:val="auto"/>
          <w:highlight w:val="none"/>
          <w:lang w:val="en-US" w:eastAsia="zh-CN"/>
        </w:rPr>
        <w:t>115335</w:t>
      </w:r>
      <w:r>
        <w:rPr>
          <w:rFonts w:hint="eastAsia"/>
          <w:color w:val="auto"/>
          <w:lang w:val="en-US" w:eastAsia="zh-CN"/>
        </w:rPr>
        <w:t xml:space="preserve">, </w:t>
      </w:r>
      <w:r>
        <w:rPr>
          <w:rFonts w:hint="default"/>
          <w:color w:val="auto"/>
          <w:lang w:val="en-US" w:eastAsia="zh-CN"/>
        </w:rPr>
        <w:t>“</w:t>
      </w:r>
      <w:r>
        <w:rPr>
          <w:rFonts w:hint="eastAsia"/>
          <w:color w:val="auto"/>
          <w:lang w:val="en-US" w:eastAsia="zh-CN"/>
        </w:rPr>
        <w:t>WF for FR2 HST RRM part 2</w:t>
      </w:r>
      <w:r>
        <w:rPr>
          <w:rFonts w:hint="default"/>
          <w:color w:val="auto"/>
          <w:lang w:val="en-US" w:eastAsia="zh-CN"/>
        </w:rPr>
        <w:t>”</w:t>
      </w:r>
      <w:r>
        <w:rPr>
          <w:rFonts w:hint="eastAsia"/>
          <w:color w:val="auto"/>
          <w:lang w:val="en-US" w:eastAsia="zh-CN"/>
        </w:rPr>
        <w:t xml:space="preserve">, RAN4#100 e-meeting, Samsung. </w:t>
      </w:r>
    </w:p>
    <w:p>
      <w:pPr>
        <w:pStyle w:val="9"/>
        <w:numPr>
          <w:ilvl w:val="0"/>
          <w:numId w:val="10"/>
        </w:numPr>
        <w:ind w:leftChars="0"/>
        <w:rPr>
          <w:rFonts w:hint="default"/>
          <w:color w:val="auto"/>
          <w:lang w:val="en-US" w:eastAsia="zh-CN"/>
        </w:rPr>
      </w:pPr>
      <w:r>
        <w:rPr>
          <w:rFonts w:hint="eastAsia"/>
          <w:color w:val="auto"/>
          <w:lang w:val="en-US" w:eastAsia="zh-CN"/>
        </w:rPr>
        <w:t>TS38.133-h20</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4.2.0">
    <w:altName w:val="Calibri"/>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94AF8E1D"/>
    <w:multiLevelType w:val="singleLevel"/>
    <w:tmpl w:val="94AF8E1D"/>
    <w:lvl w:ilvl="0" w:tentative="0">
      <w:start w:val="1"/>
      <w:numFmt w:val="bullet"/>
      <w:lvlText w:val=""/>
      <w:lvlJc w:val="left"/>
      <w:pPr>
        <w:ind w:left="420" w:hanging="420"/>
      </w:pPr>
      <w:rPr>
        <w:rFonts w:hint="default" w:ascii="Wingdings" w:hAnsi="Wingdings"/>
      </w:rPr>
    </w:lvl>
  </w:abstractNum>
  <w:abstractNum w:abstractNumId="2">
    <w:nsid w:val="BF802F37"/>
    <w:multiLevelType w:val="singleLevel"/>
    <w:tmpl w:val="BF802F37"/>
    <w:lvl w:ilvl="0" w:tentative="0">
      <w:start w:val="1"/>
      <w:numFmt w:val="bullet"/>
      <w:lvlText w:val=""/>
      <w:lvlJc w:val="left"/>
      <w:pPr>
        <w:ind w:left="420" w:hanging="420"/>
      </w:pPr>
      <w:rPr>
        <w:rFonts w:hint="default" w:ascii="Wingdings" w:hAnsi="Wingdings"/>
      </w:rPr>
    </w:lvl>
  </w:abstractNum>
  <w:abstractNum w:abstractNumId="3">
    <w:nsid w:val="163077DD"/>
    <w:multiLevelType w:val="singleLevel"/>
    <w:tmpl w:val="163077DD"/>
    <w:lvl w:ilvl="0" w:tentative="0">
      <w:start w:val="1"/>
      <w:numFmt w:val="bullet"/>
      <w:lvlText w:val=""/>
      <w:lvlJc w:val="left"/>
      <w:pPr>
        <w:ind w:left="420" w:hanging="42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7">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AB255FE"/>
    <w:multiLevelType w:val="multilevel"/>
    <w:tmpl w:val="7AB255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5"/>
  </w:num>
  <w:num w:numId="3">
    <w:abstractNumId w:val="4"/>
  </w:num>
  <w:num w:numId="4">
    <w:abstractNumId w:val="7"/>
  </w:num>
  <w:num w:numId="5">
    <w:abstractNumId w:val="9"/>
  </w:num>
  <w:num w:numId="6">
    <w:abstractNumId w:val="2"/>
  </w:num>
  <w:num w:numId="7">
    <w:abstractNumId w:val="6"/>
  </w:num>
  <w:num w:numId="8">
    <w:abstractNumId w:val="1"/>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5C42923"/>
    <w:rsid w:val="07CD3CDD"/>
    <w:rsid w:val="0855671D"/>
    <w:rsid w:val="09370038"/>
    <w:rsid w:val="09716BCA"/>
    <w:rsid w:val="09E644B8"/>
    <w:rsid w:val="0BB0429A"/>
    <w:rsid w:val="103410A9"/>
    <w:rsid w:val="10CD3309"/>
    <w:rsid w:val="1481754F"/>
    <w:rsid w:val="148F5721"/>
    <w:rsid w:val="14AC57CD"/>
    <w:rsid w:val="158934D8"/>
    <w:rsid w:val="15F13016"/>
    <w:rsid w:val="164514BE"/>
    <w:rsid w:val="170F06AA"/>
    <w:rsid w:val="180A6E32"/>
    <w:rsid w:val="183F2CD2"/>
    <w:rsid w:val="18CD0507"/>
    <w:rsid w:val="1AD01A1B"/>
    <w:rsid w:val="1C177B08"/>
    <w:rsid w:val="1C9001C6"/>
    <w:rsid w:val="1CBA2101"/>
    <w:rsid w:val="1D0573D7"/>
    <w:rsid w:val="1D153DC4"/>
    <w:rsid w:val="1D223E0B"/>
    <w:rsid w:val="1D8B2B78"/>
    <w:rsid w:val="1E853F6F"/>
    <w:rsid w:val="1ECC1E3C"/>
    <w:rsid w:val="21244EB1"/>
    <w:rsid w:val="21F13629"/>
    <w:rsid w:val="232D3E03"/>
    <w:rsid w:val="24122135"/>
    <w:rsid w:val="246337B6"/>
    <w:rsid w:val="25603137"/>
    <w:rsid w:val="26BB1419"/>
    <w:rsid w:val="299C6056"/>
    <w:rsid w:val="29E82D40"/>
    <w:rsid w:val="2A7E505C"/>
    <w:rsid w:val="2BC05B2C"/>
    <w:rsid w:val="2BD617C5"/>
    <w:rsid w:val="2C112837"/>
    <w:rsid w:val="2E772C24"/>
    <w:rsid w:val="2F2F0FC8"/>
    <w:rsid w:val="301C6BB6"/>
    <w:rsid w:val="302D09AA"/>
    <w:rsid w:val="313A4A06"/>
    <w:rsid w:val="31B14C9E"/>
    <w:rsid w:val="348E4211"/>
    <w:rsid w:val="35B06C6A"/>
    <w:rsid w:val="36D37423"/>
    <w:rsid w:val="3A185287"/>
    <w:rsid w:val="3A692CD0"/>
    <w:rsid w:val="3B673620"/>
    <w:rsid w:val="3B9A1F29"/>
    <w:rsid w:val="3CE4646B"/>
    <w:rsid w:val="3D5E7AA8"/>
    <w:rsid w:val="3D6F2596"/>
    <w:rsid w:val="3E1E0AD2"/>
    <w:rsid w:val="3E3628E3"/>
    <w:rsid w:val="405F175E"/>
    <w:rsid w:val="40C765F3"/>
    <w:rsid w:val="42F869D2"/>
    <w:rsid w:val="43553536"/>
    <w:rsid w:val="451632B9"/>
    <w:rsid w:val="45F60A50"/>
    <w:rsid w:val="46B036BF"/>
    <w:rsid w:val="47282363"/>
    <w:rsid w:val="47703899"/>
    <w:rsid w:val="484F4341"/>
    <w:rsid w:val="49E55BC5"/>
    <w:rsid w:val="4B5D28ED"/>
    <w:rsid w:val="4C1B4559"/>
    <w:rsid w:val="4C1C63D6"/>
    <w:rsid w:val="4C864A35"/>
    <w:rsid w:val="4E015C76"/>
    <w:rsid w:val="4E4A2325"/>
    <w:rsid w:val="4E5A42F3"/>
    <w:rsid w:val="501A6C55"/>
    <w:rsid w:val="51B14BED"/>
    <w:rsid w:val="51BE58BF"/>
    <w:rsid w:val="525C1CEF"/>
    <w:rsid w:val="53C64B93"/>
    <w:rsid w:val="55B1164D"/>
    <w:rsid w:val="55B4735E"/>
    <w:rsid w:val="56371459"/>
    <w:rsid w:val="59DA647E"/>
    <w:rsid w:val="5A556E1A"/>
    <w:rsid w:val="5EB44FC0"/>
    <w:rsid w:val="5FBA395F"/>
    <w:rsid w:val="635902CD"/>
    <w:rsid w:val="638B1EC6"/>
    <w:rsid w:val="64706BBE"/>
    <w:rsid w:val="64F2095B"/>
    <w:rsid w:val="65107815"/>
    <w:rsid w:val="675D6715"/>
    <w:rsid w:val="67A858DB"/>
    <w:rsid w:val="68284302"/>
    <w:rsid w:val="68AB65A9"/>
    <w:rsid w:val="69A833BD"/>
    <w:rsid w:val="6C4C2C3E"/>
    <w:rsid w:val="6DDE3DAF"/>
    <w:rsid w:val="6E441720"/>
    <w:rsid w:val="6FFB2EC1"/>
    <w:rsid w:val="715F4C2D"/>
    <w:rsid w:val="72BF60CA"/>
    <w:rsid w:val="73A31A4B"/>
    <w:rsid w:val="73CF20AE"/>
    <w:rsid w:val="753811DE"/>
    <w:rsid w:val="75BE67D4"/>
    <w:rsid w:val="75C759C1"/>
    <w:rsid w:val="75FA12E2"/>
    <w:rsid w:val="761A6101"/>
    <w:rsid w:val="762D64F3"/>
    <w:rsid w:val="775B4604"/>
    <w:rsid w:val="77C067C3"/>
    <w:rsid w:val="78911E31"/>
    <w:rsid w:val="7A9367CB"/>
    <w:rsid w:val="7AF22571"/>
    <w:rsid w:val="7C1C35A7"/>
    <w:rsid w:val="7C45431D"/>
    <w:rsid w:val="7DDD0501"/>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0"/>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paragraph" w:customStyle="1" w:styleId="52">
    <w:name w:val="B2"/>
    <w:basedOn w:val="9"/>
    <w:qFormat/>
    <w:uiPriority w:val="0"/>
  </w:style>
  <w:style w:type="paragraph" w:customStyle="1" w:styleId="53">
    <w:name w:val="B3"/>
    <w:basedOn w:val="1"/>
    <w:qFormat/>
    <w:uiPriority w:val="0"/>
    <w:pPr>
      <w:ind w:left="1135" w:hanging="284"/>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2022-01-10T02:26:57Z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